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BA15" w14:textId="77777777" w:rsidR="00293CF5" w:rsidRDefault="00F56AD7">
      <w:pPr>
        <w:pStyle w:val="Heading1"/>
      </w:pPr>
      <w:r>
        <w:t>Przegląd nowości: SQL Server, Oracle Database i PostgreSQL (ostatni tydzień)</w:t>
      </w:r>
    </w:p>
    <w:p w14:paraId="097BA72E" w14:textId="77777777" w:rsidR="00293CF5" w:rsidRDefault="00F56AD7">
      <w:r>
        <w:t xml:space="preserve">W ciągu ostatniego tygodnia pojawiło się wiele istotnych nowości dotyczących trzech wiodących systemów baz danych: </w:t>
      </w:r>
      <w:r>
        <w:rPr>
          <w:b/>
          <w:bCs/>
        </w:rPr>
        <w:t>Microsoft SQL Server</w:t>
      </w:r>
      <w:r>
        <w:t xml:space="preserve">, </w:t>
      </w:r>
      <w:r>
        <w:rPr>
          <w:b/>
          <w:bCs/>
        </w:rPr>
        <w:t>Oracle Database</w:t>
      </w:r>
      <w:r>
        <w:t xml:space="preserve"> oraz </w:t>
      </w:r>
      <w:r>
        <w:rPr>
          <w:b/>
          <w:bCs/>
        </w:rPr>
        <w:t>PostgreSQL</w:t>
      </w:r>
      <w:r>
        <w:t>. Poniżej przedstawiamy kompleksowe podsumowanie – od ogłoszenia nowej wersji SQL Servera, przez aktualizacje i inicjatywy Oracle, po poprawki i usprawnienia w ekosystemie PostgreSQL – wraz z porównaniem najważniejszych zmian.</w:t>
      </w:r>
    </w:p>
    <w:p w14:paraId="672A6659" w14:textId="77777777" w:rsidR="00293CF5" w:rsidRDefault="00293CF5">
      <w:pPr>
        <w:pBdr>
          <w:top w:val="single" w:sz="12" w:space="0" w:color="auto"/>
        </w:pBdr>
        <w:spacing w:after="0"/>
      </w:pPr>
    </w:p>
    <w:p w14:paraId="2CA362D4" w14:textId="77777777" w:rsidR="00293CF5" w:rsidRDefault="00F56AD7">
      <w:pPr>
        <w:pStyle w:val="Heading2"/>
      </w:pPr>
      <w:r>
        <w:t>Microsoft SQL Server – nowości i aktualizacje</w:t>
      </w:r>
    </w:p>
    <w:p w14:paraId="57A8BC52" w14:textId="77777777" w:rsidR="00293CF5" w:rsidRDefault="00F56AD7">
      <w:r>
        <w:rPr>
          <w:b/>
          <w:bCs/>
        </w:rPr>
        <w:t>SQL Server 2025</w:t>
      </w:r>
      <w:r>
        <w:t xml:space="preserve"> został oficjalnie wydany (GA) podczas konferencji Microsoft Ignite 2025, co stanowi ważny krok w 30-letniej historii tego produktu</w:t>
      </w:r>
      <w:r>
        <w:rPr>
          <w:rStyle w:val="FootnoteReference"/>
        </w:rPr>
        <w:footnoteReference w:id="1"/>
      </w:r>
      <w:r>
        <w:t xml:space="preserve">. Nowa wersja kładzie nacisk na </w:t>
      </w:r>
      <w:r>
        <w:rPr>
          <w:b/>
          <w:bCs/>
        </w:rPr>
        <w:t>AI wbudowane w silnik bazy danych</w:t>
      </w:r>
      <w:r>
        <w:t xml:space="preserve"> oraz usprawnienia wydajności i bezpieczeństwa:</w:t>
      </w:r>
    </w:p>
    <w:p w14:paraId="6B679E62" w14:textId="77777777" w:rsidR="00293CF5" w:rsidRDefault="00F56AD7">
      <w:pPr>
        <w:pStyle w:val="ListParagraph"/>
        <w:numPr>
          <w:ilvl w:val="0"/>
          <w:numId w:val="2"/>
        </w:numPr>
      </w:pPr>
      <w:r>
        <w:rPr>
          <w:b/>
          <w:bCs/>
        </w:rPr>
        <w:t>AI i wyszukiwanie semantyczne:</w:t>
      </w:r>
      <w:r>
        <w:t xml:space="preserve"> SQL Server 2025 został zaprojektowany jako baza danych </w:t>
      </w:r>
      <w:r>
        <w:rPr>
          <w:b/>
          <w:bCs/>
        </w:rPr>
        <w:t>gotowa na AI</w:t>
      </w:r>
      <w:r>
        <w:t xml:space="preserve"> (“AI-ready”). Silnik oferuje natywne wsparcie dla </w:t>
      </w:r>
      <w:r>
        <w:rPr>
          <w:b/>
          <w:bCs/>
        </w:rPr>
        <w:t>wektorowego wyszukiwania</w:t>
      </w:r>
      <w:r>
        <w:t xml:space="preserve"> i integrację z modelami AI – można teraz przechowywać i wykorzystać osadzenia (embeddings) oraz wykonywać semantyczne zapytania bezpośrednio w SQL. Wbudowano mechanizmy do zarządzania modelami AI z poziomu T-SQL, z integracją m.in. z Azure OpenAI i frameworkami takimi jak LangChain czy Semantic Kernel</w:t>
      </w:r>
      <w:r>
        <w:rPr>
          <w:rStyle w:val="FootnoteReference"/>
        </w:rPr>
        <w:footnoteReference w:id="2"/>
      </w:r>
      <w:r>
        <w:t xml:space="preserve">. Dzięki temu </w:t>
      </w:r>
      <w:r>
        <w:rPr>
          <w:b/>
          <w:bCs/>
        </w:rPr>
        <w:t>zaawansowane wyszukiwanie podobieństw</w:t>
      </w:r>
      <w:r>
        <w:t xml:space="preserve"> (np. znajdowanie „elektryczne okablowanie” nawet gdy w danych jest zapisane inaczej) jest możliwe wewnątrz bazy</w:t>
      </w:r>
      <w:r>
        <w:rPr>
          <w:rStyle w:val="FootnoteReference"/>
        </w:rPr>
        <w:footnoteReference w:id="3"/>
      </w:r>
      <w:r>
        <w:t xml:space="preserve">, a </w:t>
      </w:r>
      <w:r>
        <w:rPr>
          <w:b/>
          <w:bCs/>
        </w:rPr>
        <w:t>zdarzenia zmiany danych</w:t>
      </w:r>
      <w:r>
        <w:t xml:space="preserve"> mogą być strumieniowane na zewnątrz w formacie CloudEvents (np. do Azure Event Hubs) przy dużo mniejszym narzucie niż dotychczasowy CDC</w:t>
      </w:r>
      <w:r>
        <w:rPr>
          <w:rStyle w:val="FootnoteReference"/>
        </w:rPr>
        <w:footnoteReference w:id="4"/>
      </w:r>
      <w:r>
        <w:t>.</w:t>
      </w:r>
    </w:p>
    <w:p w14:paraId="566EE6A0" w14:textId="77777777" w:rsidR="00293CF5" w:rsidRDefault="00F56AD7">
      <w:pPr>
        <w:pStyle w:val="ListParagraph"/>
        <w:numPr>
          <w:ilvl w:val="0"/>
          <w:numId w:val="2"/>
        </w:numPr>
      </w:pPr>
      <w:r>
        <w:rPr>
          <w:b/>
          <w:bCs/>
        </w:rPr>
        <w:t>Ulepszenia dla deweloperów:</w:t>
      </w:r>
      <w:r>
        <w:t xml:space="preserve"> To wydanie przynosi największy od dekady zestaw nowości dla programistów SQL. Pojawił się </w:t>
      </w:r>
      <w:r>
        <w:rPr>
          <w:b/>
          <w:bCs/>
        </w:rPr>
        <w:t>natwyny typ danych JSON</w:t>
      </w:r>
      <w:r>
        <w:t xml:space="preserve"> wraz z indeksami JSON, co oznacza szybsze przetwarzanie dokumentów JSON bez uciekania się do NVARCHAR(MAX)</w:t>
      </w:r>
      <w:r>
        <w:rPr>
          <w:rStyle w:val="FootnoteReference"/>
        </w:rPr>
        <w:footnoteReference w:id="5"/>
      </w:r>
      <w:r>
        <w:t>. Dodano też obsługę wyrażeń regularnych (</w:t>
      </w:r>
      <w:r>
        <w:rPr>
          <w:b/>
          <w:bCs/>
        </w:rPr>
        <w:t>RegEx</w:t>
      </w:r>
      <w:r>
        <w:t>) i nowych funkcji T-SQL zgodnych ze standardem ANSI (np. CURRENT_DATE, operator konkatenacji ||, czy funkcja SUBSTRING bez określania długości)</w:t>
      </w:r>
      <w:r>
        <w:rPr>
          <w:rStyle w:val="FootnoteReference"/>
        </w:rPr>
        <w:footnoteReference w:id="6"/>
      </w:r>
      <w:r>
        <w:t xml:space="preserve">. Ponadto udostępniono </w:t>
      </w:r>
      <w:r>
        <w:rPr>
          <w:b/>
          <w:bCs/>
        </w:rPr>
        <w:t>REST API</w:t>
      </w:r>
      <w:r>
        <w:t xml:space="preserve"> dla SQL Server (możliwość wystawiania zapytań jako usług REST), co upraszcza integracje aplikacji webowych</w:t>
      </w:r>
      <w:r>
        <w:rPr>
          <w:rStyle w:val="FootnoteReference"/>
        </w:rPr>
        <w:footnoteReference w:id="7"/>
      </w:r>
      <w:r>
        <w:t>.</w:t>
      </w:r>
    </w:p>
    <w:p w14:paraId="10E0F0B7" w14:textId="77777777" w:rsidR="00293CF5" w:rsidRDefault="00F56AD7">
      <w:pPr>
        <w:pStyle w:val="ListParagraph"/>
        <w:numPr>
          <w:ilvl w:val="0"/>
          <w:numId w:val="2"/>
        </w:numPr>
      </w:pPr>
      <w:r>
        <w:rPr>
          <w:b/>
          <w:bCs/>
        </w:rPr>
        <w:t>Wydajność i skalowalność:</w:t>
      </w:r>
      <w:r>
        <w:t xml:space="preserve"> Microsoft kontynuuje trend usprawniania istniejących mechanizmów. W SQL Server 2025 wprowadzono </w:t>
      </w:r>
      <w:r>
        <w:rPr>
          <w:i/>
          <w:iCs/>
        </w:rPr>
        <w:t>Optimized Locking</w:t>
      </w:r>
      <w:r>
        <w:t xml:space="preserve"> – mechanizm, który </w:t>
      </w:r>
      <w:r>
        <w:rPr>
          <w:b/>
          <w:bCs/>
        </w:rPr>
        <w:t>znacząco redukuje liczbę blokad</w:t>
      </w:r>
      <w:r>
        <w:t xml:space="preserve"> wymaganych przy dużych transakcjach, dzięki wykorzystaniu wersjonowania wprowadzonego przez Accelerated Database Recovery</w:t>
      </w:r>
      <w:r>
        <w:rPr>
          <w:rStyle w:val="FootnoteReference"/>
        </w:rPr>
        <w:footnoteReference w:id="8"/>
      </w:r>
      <w:r>
        <w:t xml:space="preserve">. W efekcie mniejsze obciążenie silnika blokad przekłada się na wyższą </w:t>
      </w:r>
      <w:r>
        <w:rPr>
          <w:b/>
          <w:bCs/>
        </w:rPr>
        <w:t>konkurencyjność transakcji</w:t>
      </w:r>
      <w:r>
        <w:t xml:space="preserve"> i eliminuje problemy eskalacji blokad</w:t>
      </w:r>
      <w:r>
        <w:rPr>
          <w:rStyle w:val="FootnoteReference"/>
        </w:rPr>
        <w:footnoteReference w:id="9"/>
      </w:r>
      <w:r>
        <w:t>. Ulepszono także obsługę scenariuszy wysokiej dostępności (</w:t>
      </w:r>
      <w:r>
        <w:rPr>
          <w:b/>
          <w:bCs/>
        </w:rPr>
        <w:t>Always On</w:t>
      </w:r>
      <w:r>
        <w:t>): szybsze przełączanie awaryjne (failover) i lepsza diagnostyka przy utracie kworum mają zapewnić bardziej przewidywalne zachowanie klastrów AG</w:t>
      </w:r>
      <w:r>
        <w:rPr>
          <w:rStyle w:val="FootnoteReference"/>
        </w:rPr>
        <w:footnoteReference w:id="10"/>
      </w:r>
      <w:r>
        <w:t>. Dodatkowo, wprowadzono nowy algorytm kompresji kopii zapasowych (kompresja ZSTD zamiast starego MS_XPRESS), co skraca czasy backupów i odtwarzania danych</w:t>
      </w:r>
      <w:r>
        <w:rPr>
          <w:rStyle w:val="FootnoteReference"/>
        </w:rPr>
        <w:footnoteReference w:id="11"/>
      </w:r>
      <w:r>
        <w:t>.</w:t>
      </w:r>
    </w:p>
    <w:p w14:paraId="0FCA7630" w14:textId="77777777" w:rsidR="00293CF5" w:rsidRDefault="00F56AD7">
      <w:pPr>
        <w:pStyle w:val="ListParagraph"/>
        <w:numPr>
          <w:ilvl w:val="0"/>
          <w:numId w:val="2"/>
        </w:numPr>
      </w:pPr>
      <w:r>
        <w:rPr>
          <w:b/>
          <w:bCs/>
        </w:rPr>
        <w:t>Zarządzanie i narzędzia:</w:t>
      </w:r>
      <w:r>
        <w:t xml:space="preserve"> Wraz z nowym SQL Serverem pojawiła się zaktualizowana wersja </w:t>
      </w:r>
      <w:r>
        <w:rPr>
          <w:b/>
          <w:bCs/>
        </w:rPr>
        <w:t>SQL Server Management Studio 22</w:t>
      </w:r>
      <w:r>
        <w:t xml:space="preserve"> dostosowana do 2025 – dodaje ona m.in. wsparcie dla architektur ARM64 oraz opcjonalną integrację z GitHub Copilot (asystent AI podpowiadający zapytania)</w:t>
      </w:r>
      <w:r>
        <w:rPr>
          <w:rStyle w:val="FootnoteReference"/>
        </w:rPr>
        <w:footnoteReference w:id="12"/>
      </w:r>
      <w:r>
        <w:t xml:space="preserve">. Microsoft ogłosił również </w:t>
      </w:r>
      <w:r>
        <w:rPr>
          <w:b/>
          <w:bCs/>
        </w:rPr>
        <w:t>nowy sterownik Python (mssql-python)</w:t>
      </w:r>
      <w:r>
        <w:t xml:space="preserve"> dla SQL Server – jest on teraz </w:t>
      </w:r>
      <w:r>
        <w:rPr>
          <w:i/>
          <w:iCs/>
        </w:rPr>
        <w:t>ogólnie dostępny</w:t>
      </w:r>
      <w:r>
        <w:t xml:space="preserve"> i zapewnia nowoczesne, wydajne połączenie z bazą, wspierając uwierzytelnianie Entra ID (Azure AD) bezpośrednio z poziomu Pythona</w:t>
      </w:r>
      <w:r>
        <w:rPr>
          <w:rStyle w:val="FootnoteReference"/>
        </w:rPr>
        <w:footnoteReference w:id="13"/>
      </w:r>
      <w:r>
        <w:t xml:space="preserve">. Z punktu widzenia edycji produktu, zwiększono limity w </w:t>
      </w:r>
      <w:r>
        <w:rPr>
          <w:b/>
          <w:bCs/>
        </w:rPr>
        <w:t>Standard Edition</w:t>
      </w:r>
      <w:r>
        <w:t xml:space="preserve"> (do 32 rdzeni i 256 GB RAM, wprowadzono Resource Governor także w Standard) oraz rozszerzono darmową </w:t>
      </w:r>
      <w:r>
        <w:rPr>
          <w:b/>
          <w:bCs/>
        </w:rPr>
        <w:t>Express Edition</w:t>
      </w:r>
      <w:r>
        <w:t xml:space="preserve"> do 50 GB na bazę</w:t>
      </w:r>
      <w:r>
        <w:rPr>
          <w:rStyle w:val="FootnoteReference"/>
        </w:rPr>
        <w:footnoteReference w:id="14"/>
      </w:r>
      <w:r>
        <w:t xml:space="preserve"> </w:t>
      </w:r>
      <w:r>
        <w:rPr>
          <w:rStyle w:val="FootnoteReference"/>
        </w:rPr>
        <w:footnoteReference w:id="15"/>
      </w:r>
      <w:r>
        <w:t xml:space="preserve">. Warto zauważyć, że </w:t>
      </w:r>
      <w:r>
        <w:rPr>
          <w:b/>
          <w:bCs/>
        </w:rPr>
        <w:t>SQL Server Web Edition</w:t>
      </w:r>
      <w:r>
        <w:t xml:space="preserve"> nie będzie wydawany w wersji 2025 – edycja Web zakończyła żywot na 2022, a Microsoft sugeruje migrację tych obciążeń do chmury lub na Standard Edition</w:t>
      </w:r>
      <w:r>
        <w:rPr>
          <w:rStyle w:val="FootnoteReference"/>
        </w:rPr>
        <w:footnoteReference w:id="16"/>
      </w:r>
      <w:r>
        <w:t>.</w:t>
      </w:r>
    </w:p>
    <w:p w14:paraId="367DE989" w14:textId="77777777" w:rsidR="00293CF5" w:rsidRDefault="00F56AD7">
      <w:pPr>
        <w:pStyle w:val="ListParagraph"/>
        <w:numPr>
          <w:ilvl w:val="0"/>
          <w:numId w:val="2"/>
        </w:numPr>
      </w:pPr>
      <w:r>
        <w:rPr>
          <w:b/>
          <w:bCs/>
        </w:rPr>
        <w:t>Poprawki bezpieczeństwa:</w:t>
      </w:r>
      <w:r>
        <w:t xml:space="preserve"> Choć głównym tematem jest nowa wersja, Microsoft nie zaniedbał starszych edycji. W listopadzie ukazały się </w:t>
      </w:r>
      <w:r>
        <w:rPr>
          <w:b/>
          <w:bCs/>
        </w:rPr>
        <w:t>aktualizacje bezpieczeństwa</w:t>
      </w:r>
      <w:r>
        <w:t xml:space="preserve"> dla wspieranych wersji: m.in. </w:t>
      </w:r>
      <w:r>
        <w:rPr>
          <w:b/>
          <w:bCs/>
        </w:rPr>
        <w:t>SQL Server 2022 RTM CU21</w:t>
      </w:r>
      <w:r>
        <w:t xml:space="preserve">, </w:t>
      </w:r>
      <w:r>
        <w:rPr>
          <w:b/>
          <w:bCs/>
        </w:rPr>
        <w:t>SQL Server 2019 CU32</w:t>
      </w:r>
      <w:r>
        <w:t xml:space="preserve"> oraz aktualizacje GDR dla SQL 2017/2016</w:t>
      </w:r>
      <w:r>
        <w:rPr>
          <w:rStyle w:val="FootnoteReference"/>
        </w:rPr>
        <w:footnoteReference w:id="17"/>
      </w:r>
      <w:r>
        <w:t xml:space="preserve">. Łatają one krytyczne luki zgodnie z cyklem wydawniczym poprawek. Sam SQL Server 2025 kontynuuje tradycję </w:t>
      </w:r>
      <w:r>
        <w:rPr>
          <w:b/>
          <w:bCs/>
        </w:rPr>
        <w:t>„najbezpieczniejszej bazy dekady”</w:t>
      </w:r>
      <w:r>
        <w:t xml:space="preserve"> – dodano np. natywne wsparcie </w:t>
      </w:r>
      <w:r>
        <w:rPr>
          <w:b/>
          <w:bCs/>
        </w:rPr>
        <w:t>Microsoft Entra ID (Azure AD)</w:t>
      </w:r>
      <w:r>
        <w:t xml:space="preserve"> dla kontroli dostępu oraz usprawniono szyfrowanie (certyfikaty zarządzane)</w:t>
      </w:r>
      <w:r>
        <w:rPr>
          <w:rStyle w:val="FootnoteReference"/>
        </w:rPr>
        <w:footnoteReference w:id="18"/>
      </w:r>
      <w:r>
        <w:t>.</w:t>
      </w:r>
    </w:p>
    <w:p w14:paraId="48575506" w14:textId="77777777" w:rsidR="00293CF5" w:rsidRDefault="00F56AD7">
      <w:pPr>
        <w:pStyle w:val="Heading2"/>
      </w:pPr>
      <w:r>
        <w:t>Oracle Database – najnowsze wieści i kierunki rozwoju</w:t>
      </w:r>
    </w:p>
    <w:p w14:paraId="30E4E287" w14:textId="77777777" w:rsidR="00293CF5" w:rsidRDefault="00F56AD7">
      <w:r>
        <w:t xml:space="preserve">W świecie Oracle ostatni tydzień przyniósł przede wszystkim </w:t>
      </w:r>
      <w:r>
        <w:rPr>
          <w:b/>
          <w:bCs/>
        </w:rPr>
        <w:t>podsumowanie miesiąca</w:t>
      </w:r>
      <w:r>
        <w:t xml:space="preserve"> oraz kontynuację strategii skoncentrowanej na chmurze, AI i wydaniach poprawek:</w:t>
      </w:r>
    </w:p>
    <w:p w14:paraId="38AC1215" w14:textId="77777777" w:rsidR="00293CF5" w:rsidRDefault="00F56AD7">
      <w:pPr>
        <w:pStyle w:val="ListParagraph"/>
        <w:numPr>
          <w:ilvl w:val="0"/>
          <w:numId w:val="3"/>
        </w:numPr>
      </w:pPr>
      <w:r>
        <w:rPr>
          <w:b/>
          <w:bCs/>
        </w:rPr>
        <w:t>Multicloud i Exadata na AWS:</w:t>
      </w:r>
      <w:r>
        <w:t xml:space="preserve"> Oracle rozwija podejście wielochmurowe. W listopadowym biuletynie ogłoszono integrację usługi </w:t>
      </w:r>
      <w:r>
        <w:rPr>
          <w:b/>
          <w:bCs/>
        </w:rPr>
        <w:t>Oracle Exadata Database Service on Oracle Database@AWS</w:t>
      </w:r>
      <w:r>
        <w:t xml:space="preserve"> z </w:t>
      </w:r>
      <w:r>
        <w:rPr>
          <w:b/>
          <w:bCs/>
        </w:rPr>
        <w:t>AWS Key Management Service</w:t>
      </w:r>
      <w:r>
        <w:t>. Oznacza to, że klienci uruchamiający bazę Oracle na platformie AWS mogą teraz korzystać z zarządzanych kluczy KMS do szyfrowania danych w Exadata – zwiększa to bezpieczeństwo i ułatwia zgodność z politykami (klucze pozostają po stronie AWS)</w:t>
      </w:r>
      <w:r>
        <w:rPr>
          <w:rStyle w:val="FootnoteReference"/>
        </w:rPr>
        <w:footnoteReference w:id="19"/>
      </w:r>
      <w:r>
        <w:t>. Ta integracja podkreśla nacisk Oracle na umożliwienie pracy baz danych Oracle w środowiskach hybrydowych i multicloud z zachowaniem spójnego zarządzania.</w:t>
      </w:r>
    </w:p>
    <w:p w14:paraId="6AE3D039" w14:textId="77777777" w:rsidR="00293CF5" w:rsidRDefault="00F56AD7">
      <w:pPr>
        <w:pStyle w:val="ListParagraph"/>
        <w:numPr>
          <w:ilvl w:val="0"/>
          <w:numId w:val="3"/>
        </w:numPr>
      </w:pPr>
      <w:r>
        <w:rPr>
          <w:b/>
          <w:bCs/>
        </w:rPr>
        <w:t>Oracle Autonomous Database – nowe funkcje:</w:t>
      </w:r>
      <w:r>
        <w:t xml:space="preserve"> W usługach </w:t>
      </w:r>
      <w:r>
        <w:rPr>
          <w:b/>
          <w:bCs/>
        </w:rPr>
        <w:t>Autonomous Database</w:t>
      </w:r>
      <w:r>
        <w:t xml:space="preserve"> (baza autonomiczna w Oracle Cloud) wprowadzono szereg nowości w edycji </w:t>
      </w:r>
      <w:r>
        <w:rPr>
          <w:b/>
          <w:bCs/>
        </w:rPr>
        <w:t>serverless (ADB-S)</w:t>
      </w:r>
      <w:r>
        <w:t xml:space="preserve"> i </w:t>
      </w:r>
      <w:r>
        <w:rPr>
          <w:b/>
          <w:bCs/>
        </w:rPr>
        <w:t>dedicated (ADB-D)</w:t>
      </w:r>
      <w:r>
        <w:t xml:space="preserve">. Dla Oracle Autonomous Database Serverless dodano m.in. obsługę </w:t>
      </w:r>
      <w:r>
        <w:rPr>
          <w:b/>
          <w:bCs/>
        </w:rPr>
        <w:t>Autonomous Data Guard</w:t>
      </w:r>
      <w:r>
        <w:t xml:space="preserve"> dla obciążeń JSON i APEX (czyli automatyczne standby dla baz JSON/APEX) oraz integrację notatników Oracle Machine Learning z GitHubem (co usprawnia wersjonowanie skryptów ML)</w:t>
      </w:r>
      <w:r>
        <w:rPr>
          <w:rStyle w:val="FootnoteReference"/>
        </w:rPr>
        <w:footnoteReference w:id="20"/>
      </w:r>
      <w:r>
        <w:t xml:space="preserve">. W trybie Dedicated natomiast pojawiła się opcja </w:t>
      </w:r>
      <w:r>
        <w:rPr>
          <w:i/>
          <w:iCs/>
        </w:rPr>
        <w:t>“Undelete”</w:t>
      </w:r>
      <w:r>
        <w:t xml:space="preserve"> – możliwość przywrócenia omyłkowo usuniętej instancji autonomicznej na AWS, a także nowe zdarzenia alarmowe poprawiające monitoring (np. dla Exadata VM Cluster)</w:t>
      </w:r>
      <w:r>
        <w:rPr>
          <w:rStyle w:val="FootnoteReference"/>
        </w:rPr>
        <w:footnoteReference w:id="21"/>
      </w:r>
      <w:r>
        <w:t xml:space="preserve">. Te zmiany wskazują, że Oracle rozwija swój </w:t>
      </w:r>
      <w:r>
        <w:rPr>
          <w:b/>
          <w:bCs/>
        </w:rPr>
        <w:t>Autonomous AI Database</w:t>
      </w:r>
      <w:r>
        <w:t xml:space="preserve"> z myślą o większej niezawodności i integracji z różnymi typami obciążeń (JSON, AI/ML, itd).</w:t>
      </w:r>
    </w:p>
    <w:p w14:paraId="68EAEFDA" w14:textId="77777777" w:rsidR="00293CF5" w:rsidRDefault="00F56AD7">
      <w:pPr>
        <w:pStyle w:val="ListParagraph"/>
        <w:numPr>
          <w:ilvl w:val="0"/>
          <w:numId w:val="3"/>
        </w:numPr>
      </w:pPr>
      <w:r>
        <w:rPr>
          <w:b/>
          <w:bCs/>
        </w:rPr>
        <w:t>Narzędzia developerskie i aktualizacje ekosystemu:</w:t>
      </w:r>
      <w:r>
        <w:t xml:space="preserve"> Oracle nie zapomina o narzędziach pracy DBA i deweloperów. W drugiej połowie listopada udostępniono nowe wersje popularnych narzędzi: </w:t>
      </w:r>
      <w:r>
        <w:rPr>
          <w:b/>
          <w:bCs/>
        </w:rPr>
        <w:t>Oracle SQL Developer 25.3.2</w:t>
      </w:r>
      <w:r>
        <w:t xml:space="preserve"> oraz </w:t>
      </w:r>
      <w:r>
        <w:rPr>
          <w:b/>
          <w:bCs/>
        </w:rPr>
        <w:t>SQLcl 25.3.2</w:t>
      </w:r>
      <w:r>
        <w:t xml:space="preserve"> (liniowe narzędzie CLI) – zapewniają one wsparcie dla najnowszych funkcjonalności baz danych Oracle oraz poprawki błędów</w:t>
      </w:r>
      <w:r>
        <w:rPr>
          <w:rStyle w:val="FootnoteReference"/>
        </w:rPr>
        <w:footnoteReference w:id="22"/>
      </w:r>
      <w:r>
        <w:t xml:space="preserve">. Równolegle zaktualizowano kilka kluczowych komponentów administracyjnych: narzędzie </w:t>
      </w:r>
      <w:r>
        <w:rPr>
          <w:b/>
          <w:bCs/>
        </w:rPr>
        <w:t>AutoUpgrade 25.6</w:t>
      </w:r>
      <w:r>
        <w:t xml:space="preserve"> (do automatyzacji aktualizacji baz) otrzymało usprawnienia</w:t>
      </w:r>
      <w:r>
        <w:rPr>
          <w:rStyle w:val="FootnoteReference"/>
        </w:rPr>
        <w:footnoteReference w:id="23"/>
      </w:r>
      <w:r>
        <w:t xml:space="preserve">, pakiet </w:t>
      </w:r>
      <w:r>
        <w:rPr>
          <w:b/>
          <w:bCs/>
        </w:rPr>
        <w:t>Autonomous Health Framework (AHF) 25.10</w:t>
      </w:r>
      <w:r>
        <w:t xml:space="preserve"> do diagnostyki i monitoringu został uaktualniony</w:t>
      </w:r>
      <w:r>
        <w:rPr>
          <w:rStyle w:val="FootnoteReference"/>
        </w:rPr>
        <w:footnoteReference w:id="24"/>
      </w:r>
      <w:r>
        <w:t xml:space="preserve">, a zestaw narzędzi bezpieczeństwa </w:t>
      </w:r>
      <w:r>
        <w:rPr>
          <w:b/>
          <w:bCs/>
        </w:rPr>
        <w:t>DBSAT 4.0.0</w:t>
      </w:r>
      <w:r>
        <w:t xml:space="preserve"> (Database Security Assessment Tool) również doczekał się nowej wersji</w:t>
      </w:r>
      <w:r>
        <w:rPr>
          <w:rStyle w:val="FootnoteReference"/>
        </w:rPr>
        <w:footnoteReference w:id="25"/>
      </w:r>
      <w:r>
        <w:t xml:space="preserve">. Ponadto, wydano kolejne drobne aktualizacje klienta bazodanowego Oracle: </w:t>
      </w:r>
      <w:r>
        <w:rPr>
          <w:b/>
          <w:bCs/>
        </w:rPr>
        <w:t>Oracle Instant Client</w:t>
      </w:r>
      <w:r>
        <w:t xml:space="preserve"> dla Linuksa i Windows (najnowsze wersje 23.26 dla linii 23c, 19.29 dla 19c itd.) oraz sterowników dla języków skryptowych – </w:t>
      </w:r>
      <w:r>
        <w:rPr>
          <w:b/>
          <w:bCs/>
        </w:rPr>
        <w:t>python-oracledb 3.4.1</w:t>
      </w:r>
      <w:r>
        <w:t xml:space="preserve"> i </w:t>
      </w:r>
      <w:r>
        <w:rPr>
          <w:b/>
          <w:bCs/>
        </w:rPr>
        <w:t>Node.js Driver 6.10</w:t>
      </w:r>
      <w:r>
        <w:rPr>
          <w:rStyle w:val="FootnoteReference"/>
        </w:rPr>
        <w:footnoteReference w:id="26"/>
      </w:r>
      <w:r>
        <w:t>. To wszystko świadczy o intensywnym rozwijaniu otoczenia narzędziowego wokół bazy danych.</w:t>
      </w:r>
    </w:p>
    <w:p w14:paraId="0E6DA3EA" w14:textId="77777777" w:rsidR="00293CF5" w:rsidRDefault="00F56AD7">
      <w:pPr>
        <w:pStyle w:val="ListParagraph"/>
        <w:numPr>
          <w:ilvl w:val="0"/>
          <w:numId w:val="3"/>
        </w:numPr>
      </w:pPr>
      <w:r>
        <w:rPr>
          <w:b/>
          <w:bCs/>
        </w:rPr>
        <w:t>Release Updates i poprawki:</w:t>
      </w:r>
      <w:r>
        <w:t xml:space="preserve"> W październiku Oracle dostarczył kwartalne </w:t>
      </w:r>
      <w:r>
        <w:rPr>
          <w:b/>
          <w:bCs/>
        </w:rPr>
        <w:t>Critical Patch Update (CPU)</w:t>
      </w:r>
      <w:r>
        <w:t xml:space="preserve">, a efekty tych poprawek udostępniono szeroko w listopadzie. Najnowsze </w:t>
      </w:r>
      <w:r>
        <w:rPr>
          <w:b/>
          <w:bCs/>
        </w:rPr>
        <w:t>Release Updates</w:t>
      </w:r>
      <w:r>
        <w:t xml:space="preserve"> (RU) dla głównych wersji bazy to: </w:t>
      </w:r>
      <w:r>
        <w:rPr>
          <w:b/>
          <w:bCs/>
        </w:rPr>
        <w:t>23.26</w:t>
      </w:r>
      <w:r>
        <w:t xml:space="preserve"> dla najnowszej gałęzi (Oracle Database 23c, zwanej też 23</w:t>
      </w:r>
      <w:r>
        <w:rPr>
          <w:i/>
          <w:iCs/>
        </w:rPr>
        <w:t>ai</w:t>
      </w:r>
      <w:r>
        <w:t xml:space="preserve">), </w:t>
      </w:r>
      <w:r>
        <w:rPr>
          <w:b/>
          <w:bCs/>
        </w:rPr>
        <w:t>21.20</w:t>
      </w:r>
      <w:r>
        <w:t xml:space="preserve"> dla 21c oraz </w:t>
      </w:r>
      <w:r>
        <w:rPr>
          <w:b/>
          <w:bCs/>
        </w:rPr>
        <w:t>19.29</w:t>
      </w:r>
      <w:r>
        <w:t xml:space="preserve"> dla długoterminowej wersji 19c</w:t>
      </w:r>
      <w:r>
        <w:rPr>
          <w:rStyle w:val="FootnoteReference"/>
        </w:rPr>
        <w:footnoteReference w:id="27"/>
      </w:r>
      <w:r>
        <w:t>. Zbiorcze poprawki te zawierają zarówno łatki bezpieczeństwa, jak i ulepszenia stabilności. Przykładowo, RU 23.26 (wydany w ramach październikowego CPU 2025) stanowi również podstawę nadchodzącej generacji Oracle 26</w:t>
      </w:r>
      <w:r>
        <w:rPr>
          <w:rStyle w:val="FootnoteReference"/>
        </w:rPr>
        <w:footnoteReference w:id="28"/>
      </w:r>
      <w:r>
        <w:t xml:space="preserve">, co umożliwia płynny upgrade do kolejnej wersji bez osobnej instalacji. W samej końcówce listopada </w:t>
      </w:r>
      <w:r>
        <w:rPr>
          <w:i/>
          <w:iCs/>
        </w:rPr>
        <w:t>nie poinformowano o nowych krytycznych podatnościach</w:t>
      </w:r>
      <w:r>
        <w:t xml:space="preserve"> dotyczących silnika Oracle DB – uwaga skupia się raczej na proaktywnych usprawnieniach bezpieczeństwa, takich jak nowe funkcje w </w:t>
      </w:r>
      <w:r>
        <w:rPr>
          <w:b/>
          <w:bCs/>
        </w:rPr>
        <w:t>Oracle Data Safe</w:t>
      </w:r>
      <w:r>
        <w:t xml:space="preserve"> (usłudze do audytu i bezpieczeństwa danych w chmurze)</w:t>
      </w:r>
      <w:r>
        <w:rPr>
          <w:rStyle w:val="FootnoteReference"/>
        </w:rPr>
        <w:footnoteReference w:id="29"/>
      </w:r>
      <w:r>
        <w:t>.</w:t>
      </w:r>
    </w:p>
    <w:p w14:paraId="1AC32DEA" w14:textId="77777777" w:rsidR="00293CF5" w:rsidRDefault="00F56AD7">
      <w:pPr>
        <w:pStyle w:val="ListParagraph"/>
        <w:numPr>
          <w:ilvl w:val="0"/>
          <w:numId w:val="3"/>
        </w:numPr>
      </w:pPr>
      <w:r>
        <w:rPr>
          <w:b/>
          <w:bCs/>
        </w:rPr>
        <w:t>Kierunek: Oracle Database 26 – AI w rdzeniu bazy:</w:t>
      </w:r>
      <w:r>
        <w:t xml:space="preserve"> Coraz głośniej mówi się o następnej dużej iteracji bazy Oracle. Choć formalnie Oracle 26 nie został jeszcze wydany, w branżowych publikacjach opisuje się go jako </w:t>
      </w:r>
      <w:r>
        <w:rPr>
          <w:b/>
          <w:bCs/>
        </w:rPr>
        <w:t>kolejny krok w stronę “AI-native”</w:t>
      </w:r>
      <w:r>
        <w:t xml:space="preserve"> baz danych</w:t>
      </w:r>
      <w:r>
        <w:rPr>
          <w:rStyle w:val="FootnoteReference"/>
        </w:rPr>
        <w:footnoteReference w:id="30"/>
      </w:r>
      <w:r>
        <w:t xml:space="preserve">. Nazwa </w:t>
      </w:r>
      <w:r>
        <w:rPr>
          <w:i/>
          <w:iCs/>
        </w:rPr>
        <w:t>26ai</w:t>
      </w:r>
      <w:r>
        <w:t xml:space="preserve"> sugeruje wersję planowaną na rok 2026, z zaawansowaną integracją sztucznej inteligencji. Oracle 26ai ma bazować na architekturze 23c/23ai, rozszerzając jej możliwości: natywne typy </w:t>
      </w:r>
      <w:r>
        <w:rPr>
          <w:i/>
          <w:iCs/>
        </w:rPr>
        <w:t>wektorowe</w:t>
      </w:r>
      <w:r>
        <w:t xml:space="preserve"> i zoptymalizowane </w:t>
      </w:r>
      <w:r>
        <w:rPr>
          <w:b/>
          <w:bCs/>
        </w:rPr>
        <w:t>wyszukiwanie wektorowe</w:t>
      </w:r>
      <w:r>
        <w:t xml:space="preserve"> (podobnie jak w SQL Server 2025) do obsługi AI/ML, wsparcie dla </w:t>
      </w:r>
      <w:r>
        <w:rPr>
          <w:i/>
          <w:iCs/>
        </w:rPr>
        <w:t>LLM</w:t>
      </w:r>
      <w:r>
        <w:t xml:space="preserve"> (Large Language Models) wewnątrz bazy, tzw. </w:t>
      </w:r>
      <w:r>
        <w:rPr>
          <w:i/>
          <w:iCs/>
        </w:rPr>
        <w:t>agentic AI</w:t>
      </w:r>
      <w:r>
        <w:t xml:space="preserve"> (czyli orkiestracja działań przez AI) oraz </w:t>
      </w:r>
      <w:r>
        <w:rPr>
          <w:b/>
          <w:bCs/>
        </w:rPr>
        <w:t>duality views</w:t>
      </w:r>
      <w:r>
        <w:t xml:space="preserve"> – mechanizm dwutorowego dostępu do danych zarówno w modelu relacyjnym, jak i dokumentow</w:t>
      </w:r>
      <w:r>
        <w:t>ym jednocześnie</w:t>
      </w:r>
      <w:r>
        <w:rPr>
          <w:rStyle w:val="FootnoteReference"/>
        </w:rPr>
        <w:footnoteReference w:id="31"/>
      </w:r>
      <w:r>
        <w:t xml:space="preserve"> </w:t>
      </w:r>
      <w:r>
        <w:rPr>
          <w:rStyle w:val="FootnoteReference"/>
        </w:rPr>
        <w:footnoteReference w:id="32"/>
      </w:r>
      <w:r>
        <w:t xml:space="preserve">. Co ważne, Oracle zmienia też </w:t>
      </w:r>
      <w:r>
        <w:rPr>
          <w:b/>
          <w:bCs/>
        </w:rPr>
        <w:t>schemat wersjonowania</w:t>
      </w:r>
      <w:r>
        <w:t xml:space="preserve"> – wersja „23.26” odpowiadać ma właśnie edycji 26ai (23 = baza architektury, 26 = rok wydania)</w:t>
      </w:r>
      <w:r>
        <w:rPr>
          <w:rStyle w:val="FootnoteReference"/>
        </w:rPr>
        <w:footnoteReference w:id="33"/>
      </w:r>
      <w:r>
        <w:t xml:space="preserve">. Dla obecnych użytkowników oznacza to, że </w:t>
      </w:r>
      <w:r>
        <w:rPr>
          <w:b/>
          <w:bCs/>
        </w:rPr>
        <w:t>aktualizacja z 23c do 26ai będzie możliwa zwykłą poprawką</w:t>
      </w:r>
      <w:r>
        <w:t xml:space="preserve"> (RU z października 2025), bez tradycyjnej migracji między “dużymi” wersjami</w:t>
      </w:r>
      <w:r>
        <w:rPr>
          <w:rStyle w:val="FootnoteReference"/>
        </w:rPr>
        <w:footnoteReference w:id="34"/>
      </w:r>
      <w:r>
        <w:t>. Strategicznie Oracle pokazuje więc, że zamierza pełniej wbudować AI w swoją bazę danych i ułatwić klientom adopcję tych możliwości.</w:t>
      </w:r>
    </w:p>
    <w:p w14:paraId="0397721B" w14:textId="77777777" w:rsidR="00293CF5" w:rsidRDefault="00F56AD7">
      <w:pPr>
        <w:pStyle w:val="Heading2"/>
      </w:pPr>
      <w:r>
        <w:t>PostgreSQL – aktualności i poprawki w ostatnim tygodniu</w:t>
      </w:r>
    </w:p>
    <w:p w14:paraId="2AB9A910" w14:textId="77777777" w:rsidR="00293CF5" w:rsidRDefault="00F56AD7">
      <w:r>
        <w:t xml:space="preserve">Dla społeczności </w:t>
      </w:r>
      <w:r>
        <w:rPr>
          <w:b/>
          <w:bCs/>
        </w:rPr>
        <w:t>PostgreSQL</w:t>
      </w:r>
      <w:r>
        <w:t xml:space="preserve"> końcówka listopada przyniosła ogłoszenie rutynowych, ale ważnych aktualizacji oraz kontynuację wdrażania nowo wydanej wersji 18:</w:t>
      </w:r>
    </w:p>
    <w:p w14:paraId="7C4D0325" w14:textId="77777777" w:rsidR="00293CF5" w:rsidRDefault="00F56AD7">
      <w:pPr>
        <w:pStyle w:val="ListParagraph"/>
        <w:numPr>
          <w:ilvl w:val="0"/>
          <w:numId w:val="4"/>
        </w:numPr>
      </w:pPr>
      <w:r>
        <w:rPr>
          <w:b/>
          <w:bCs/>
        </w:rPr>
        <w:t>Listopadowe wydanie poprawek (minor release):</w:t>
      </w:r>
      <w:r>
        <w:t xml:space="preserve"> 13 listopada PostgreSQL Global Development Group wypuściła </w:t>
      </w:r>
      <w:r>
        <w:rPr>
          <w:b/>
          <w:bCs/>
        </w:rPr>
        <w:t>pakiet aktualizacji</w:t>
      </w:r>
      <w:r>
        <w:t xml:space="preserve"> dla </w:t>
      </w:r>
      <w:r>
        <w:rPr>
          <w:b/>
          <w:bCs/>
        </w:rPr>
        <w:t>wszystkich wspieranych gałęzi</w:t>
      </w:r>
      <w:r>
        <w:t xml:space="preserve"> bazy danych. Obejmuje on m.in. </w:t>
      </w:r>
      <w:r>
        <w:rPr>
          <w:b/>
          <w:bCs/>
        </w:rPr>
        <w:t>PostgreSQL 18.1, 17.7, 16.11, 15.15, 14.20</w:t>
      </w:r>
      <w:r>
        <w:t xml:space="preserve"> (oraz finalną 13.23 dla wygaszanego PG13)</w:t>
      </w:r>
      <w:r>
        <w:rPr>
          <w:rStyle w:val="FootnoteReference"/>
        </w:rPr>
        <w:footnoteReference w:id="35"/>
      </w:r>
      <w:r>
        <w:t xml:space="preserve">. W sumie zaadresowano ponad 50 błędów i dwie istotne </w:t>
      </w:r>
      <w:r>
        <w:rPr>
          <w:b/>
          <w:bCs/>
        </w:rPr>
        <w:t>luki bezpieczeństwa</w:t>
      </w:r>
      <w:r>
        <w:t xml:space="preserve">. Pierwsza z nich to </w:t>
      </w:r>
      <w:r>
        <w:rPr>
          <w:b/>
          <w:bCs/>
        </w:rPr>
        <w:t>błąd uprawnień w CREATE STATISTICS</w:t>
      </w:r>
      <w:r>
        <w:t xml:space="preserve"> – brak odpowiedniej weryfikacji mógł pozwolić właścicielowi tabeli tworzyć obiekty statystyk w dowolnym schemacie, potencjalnie obchodząc restrykcje i powodując konflikty nazw</w:t>
      </w:r>
      <w:r>
        <w:rPr>
          <w:rStyle w:val="FootnoteReference"/>
        </w:rPr>
        <w:footnoteReference w:id="36"/>
      </w:r>
      <w:r>
        <w:t xml:space="preserve">. Druga, poważniejsza luka (CVSS 5.9), dotyczyła </w:t>
      </w:r>
      <w:r>
        <w:rPr>
          <w:b/>
          <w:bCs/>
        </w:rPr>
        <w:t>przepełnienia licznika całkowitego w libpq</w:t>
      </w:r>
      <w:r>
        <w:t xml:space="preserve"> (oficjalna biblioteka klienta Postgresa) prowadzącego do </w:t>
      </w:r>
      <w:r>
        <w:rPr>
          <w:b/>
          <w:bCs/>
        </w:rPr>
        <w:t>błędu alokacji pamięci</w:t>
      </w:r>
      <w:r>
        <w:t xml:space="preserve"> i korupcji pamięci</w:t>
      </w:r>
      <w:r>
        <w:rPr>
          <w:rStyle w:val="FootnoteReference"/>
        </w:rPr>
        <w:footnoteReference w:id="37"/>
      </w:r>
      <w:r>
        <w:t>. Napastnik mógł teoretycznie wykorzystać zbyt duże wartości przesyłane do libpq, co skutkowałoby nadpisaniem bufora poza jego końcem (overflow) i potencjalnym awariami aplikacji korzystających z PostgreSQL</w:t>
      </w:r>
      <w:r>
        <w:rPr>
          <w:rStyle w:val="FootnoteReference"/>
        </w:rPr>
        <w:footnoteReference w:id="38"/>
      </w:r>
      <w:r>
        <w:t xml:space="preserve">. Obie te luki zostały załatane w najnowszych wersjach – dlatego zespół Postgresa zaleca niezwłoczne uaktualnienie serwerów. Warto podkreślić, że </w:t>
      </w:r>
      <w:r>
        <w:rPr>
          <w:b/>
          <w:bCs/>
        </w:rPr>
        <w:t>wersja PostgreSQL 13 osiągnęła End-of-Life</w:t>
      </w:r>
      <w:r>
        <w:t xml:space="preserve"> – wydanie 13.23 jest jej ostatnim i nie będzie już poprawek bezpieczeństwa dla tej gałęzi</w:t>
      </w:r>
      <w:r>
        <w:rPr>
          <w:rStyle w:val="FootnoteReference"/>
        </w:rPr>
        <w:footnoteReference w:id="39"/>
      </w:r>
      <w:r>
        <w:t>. Administratorom nadal używającym 13.x zaleca się zaplanowanie migracji do nowszej, wspieranej wersji (14 lub wyższej)</w:t>
      </w:r>
      <w:r>
        <w:rPr>
          <w:rStyle w:val="FootnoteReference"/>
        </w:rPr>
        <w:footnoteReference w:id="40"/>
      </w:r>
      <w:r>
        <w:t>.</w:t>
      </w:r>
    </w:p>
    <w:p w14:paraId="4B1B9DF1" w14:textId="77777777" w:rsidR="00293CF5" w:rsidRDefault="00F56AD7">
      <w:pPr>
        <w:pStyle w:val="ListParagraph"/>
        <w:numPr>
          <w:ilvl w:val="0"/>
          <w:numId w:val="4"/>
        </w:numPr>
      </w:pPr>
      <w:r>
        <w:rPr>
          <w:b/>
          <w:bCs/>
        </w:rPr>
        <w:t>Kluczowe usprawnienia w PostgreSQL 18:</w:t>
      </w:r>
      <w:r>
        <w:t xml:space="preserve"> PostgreSQL 18 (najświeższa główna wersja, wydana jesienią 2025) zyskuje coraz większą adopcję dzięki licznym usprawnieniom </w:t>
      </w:r>
      <w:r>
        <w:rPr>
          <w:b/>
          <w:bCs/>
        </w:rPr>
        <w:t>wydajności i funkcjonalności</w:t>
      </w:r>
      <w:r>
        <w:t>. W pakiecie 18.1 naprawiono szereg błędów, ale już sama wersja 18 wprowadziła istotne nowości:</w:t>
      </w:r>
    </w:p>
    <w:p w14:paraId="45C1DAF7" w14:textId="77777777" w:rsidR="00293CF5" w:rsidRDefault="00F56AD7">
      <w:pPr>
        <w:pStyle w:val="ListParagraph"/>
        <w:numPr>
          <w:ilvl w:val="1"/>
          <w:numId w:val="4"/>
        </w:numPr>
      </w:pPr>
      <w:r>
        <w:rPr>
          <w:i/>
          <w:iCs/>
        </w:rPr>
        <w:t>Wydajność I/O:</w:t>
      </w:r>
      <w:r>
        <w:t xml:space="preserve"> W jądrze bazy zaimplementowano </w:t>
      </w:r>
      <w:r>
        <w:rPr>
          <w:b/>
          <w:bCs/>
        </w:rPr>
        <w:t>asynchroniczne I/O (AIO)</w:t>
      </w:r>
      <w:r>
        <w:t xml:space="preserve"> dla operacji odczytu, co pozwala lepiej wykorzystać współbieżność systemu operacyjnego i znacznie przyspieszyć zapytania wymagające odczytu dużych wolumenów danych</w:t>
      </w:r>
      <w:r>
        <w:rPr>
          <w:rStyle w:val="FootnoteReference"/>
        </w:rPr>
        <w:footnoteReference w:id="41"/>
      </w:r>
      <w:r>
        <w:t xml:space="preserve"> </w:t>
      </w:r>
      <w:r>
        <w:rPr>
          <w:rStyle w:val="FootnoteReference"/>
        </w:rPr>
        <w:footnoteReference w:id="42"/>
      </w:r>
      <w:r>
        <w:t xml:space="preserve">. Udoskonalono także algorytmy </w:t>
      </w:r>
      <w:r>
        <w:rPr>
          <w:b/>
          <w:bCs/>
        </w:rPr>
        <w:t>VACUUM</w:t>
      </w:r>
      <w:r>
        <w:t xml:space="preserve"> i tworzenia indeksów – co przekłada się na sprawniejsze czyszczenie baz i szybsze budowanie indeksów, szczególnie w tabelach partycjonowanych</w:t>
      </w:r>
      <w:r>
        <w:rPr>
          <w:rStyle w:val="FootnoteReference"/>
        </w:rPr>
        <w:footnoteReference w:id="43"/>
      </w:r>
      <w:r>
        <w:t>.</w:t>
      </w:r>
    </w:p>
    <w:p w14:paraId="73A03910" w14:textId="77777777" w:rsidR="00293CF5" w:rsidRDefault="00F56AD7">
      <w:pPr>
        <w:pStyle w:val="ListParagraph"/>
        <w:numPr>
          <w:ilvl w:val="1"/>
          <w:numId w:val="4"/>
        </w:numPr>
      </w:pPr>
      <w:r>
        <w:rPr>
          <w:i/>
          <w:iCs/>
        </w:rPr>
        <w:t>Zapytania i planowanie:</w:t>
      </w:r>
      <w:r>
        <w:t xml:space="preserve"> Dodano kilka usprawnień w optymalizatorze zapytań. Między innymi, PostgreSQL 18 potrafi stosować </w:t>
      </w:r>
      <w:r>
        <w:rPr>
          <w:b/>
          <w:bCs/>
        </w:rPr>
        <w:t>skip scan</w:t>
      </w:r>
      <w:r>
        <w:t xml:space="preserve"> (pomijanie pewnych wartości w indeksie) w większej liczbie scenariuszy, co poprawia wykorzystanie indeksów przy zapytaniach z warunkami sortowania/prefix matching. Rozbudowano także </w:t>
      </w:r>
      <w:r>
        <w:rPr>
          <w:b/>
          <w:bCs/>
        </w:rPr>
        <w:t>widoki statystyk runtime</w:t>
      </w:r>
      <w:r>
        <w:t xml:space="preserve"> i ulepszono komunikaty EXPLAIN, dzięki czemu deweloperzy i DBA mają lepszy wgląd w działanie zapytań</w:t>
      </w:r>
      <w:r>
        <w:rPr>
          <w:rStyle w:val="FootnoteReference"/>
        </w:rPr>
        <w:footnoteReference w:id="44"/>
      </w:r>
      <w:r>
        <w:t>.</w:t>
      </w:r>
    </w:p>
    <w:p w14:paraId="6BC96DAE" w14:textId="77777777" w:rsidR="00293CF5" w:rsidRDefault="00F56AD7">
      <w:pPr>
        <w:pStyle w:val="ListParagraph"/>
        <w:numPr>
          <w:ilvl w:val="1"/>
          <w:numId w:val="4"/>
        </w:numPr>
      </w:pPr>
      <w:r>
        <w:rPr>
          <w:i/>
          <w:iCs/>
        </w:rPr>
        <w:t>Funkcjonalność JSON i SQL:</w:t>
      </w:r>
      <w:r>
        <w:t xml:space="preserve"> Rozszerzono obsługę SQL/JSON – PostgreSQL od dawna wspiera JSON, ale teraz zyskał dodatkowe możliwości zgodne z SQL standard (prawdopodobnie analogiczne do JSON_TABLE czy funkcji ścieżek JSON). Te zmiany ułatwiają pracę z danymi pół-strukturalnymi bez opuszczania świata SQL</w:t>
      </w:r>
      <w:r>
        <w:rPr>
          <w:rStyle w:val="FootnoteReference"/>
        </w:rPr>
        <w:footnoteReference w:id="45"/>
      </w:r>
      <w:r>
        <w:t>. Pojawiły się również nowe widoki i funkcje administracyjne ułatwiające monitorowanie systemu.</w:t>
      </w:r>
    </w:p>
    <w:p w14:paraId="6EFFA7B8" w14:textId="77777777" w:rsidR="00293CF5" w:rsidRDefault="00F56AD7">
      <w:pPr>
        <w:pStyle w:val="ListParagraph"/>
        <w:numPr>
          <w:ilvl w:val="1"/>
          <w:numId w:val="4"/>
        </w:numPr>
      </w:pPr>
      <w:r>
        <w:rPr>
          <w:i/>
          <w:iCs/>
        </w:rPr>
        <w:t>Bezpieczeństwo i uwierzytelnianie:</w:t>
      </w:r>
      <w:r>
        <w:t xml:space="preserve"> W kontekście bezpieczeństwa, poza wspomnianymi łatami, wprowadzono </w:t>
      </w:r>
      <w:r>
        <w:rPr>
          <w:b/>
          <w:bCs/>
        </w:rPr>
        <w:t>obsługę OAuth 2.0</w:t>
      </w:r>
      <w:r>
        <w:t xml:space="preserve"> dla uwierzytelniania. Pozwala to na integrację uwierzytelnień z zewnętrznymi dostawcami tożsamości zgodnymi z OAuth2, co jest ważne dla aplikacji wymagających np. logowania przez usługi chmurowe lub jednokrotnego logowania. Ta funkcja, wraz z integracjami jak Azure Entra ID na platformach chmurowych, wskazuje nacisk na </w:t>
      </w:r>
      <w:r>
        <w:rPr>
          <w:b/>
          <w:bCs/>
        </w:rPr>
        <w:t>centralizację zarządzania tożsamością</w:t>
      </w:r>
      <w:r>
        <w:t xml:space="preserve"> w Postgresie</w:t>
      </w:r>
      <w:r>
        <w:rPr>
          <w:rStyle w:val="FootnoteReference"/>
        </w:rPr>
        <w:footnoteReference w:id="46"/>
      </w:r>
      <w:r>
        <w:t>.</w:t>
      </w:r>
    </w:p>
    <w:p w14:paraId="3ABEE063" w14:textId="77777777" w:rsidR="00293CF5" w:rsidRDefault="00F56AD7">
      <w:pPr>
        <w:pStyle w:val="ListParagraph"/>
        <w:numPr>
          <w:ilvl w:val="0"/>
          <w:numId w:val="4"/>
        </w:numPr>
      </w:pPr>
      <w:r>
        <w:rPr>
          <w:b/>
          <w:bCs/>
        </w:rPr>
        <w:t>PostgreSQL 18 w chmurze – szybka adopcja:</w:t>
      </w:r>
      <w:r>
        <w:t xml:space="preserve"> Dowodem na dojrzałość PostgreSQL 18 jest tempo, w jakim został zaadaptowany przez dostawców usług zarządzanych. W dniu </w:t>
      </w:r>
      <w:r>
        <w:rPr>
          <w:b/>
          <w:bCs/>
        </w:rPr>
        <w:t>1 grudnia 2025</w:t>
      </w:r>
      <w:r>
        <w:t xml:space="preserve"> Microsoft ogłosił, że </w:t>
      </w:r>
      <w:r>
        <w:rPr>
          <w:b/>
          <w:bCs/>
        </w:rPr>
        <w:t>Azure Database for PostgreSQL – Flexible Server</w:t>
      </w:r>
      <w:r>
        <w:t xml:space="preserve"> obsługuje już PostgreSQL 18 jako opcję produkcyjną</w:t>
      </w:r>
      <w:r>
        <w:rPr>
          <w:rStyle w:val="FootnoteReference"/>
        </w:rPr>
        <w:footnoteReference w:id="47"/>
      </w:r>
      <w:r>
        <w:t>. Jest to rekordowo krótki czas od wydania społecznościowego (ok. kilka tygodni) do udostępnienia w usłudze w chmurze</w:t>
      </w:r>
      <w:r>
        <w:rPr>
          <w:rStyle w:val="FootnoteReference"/>
        </w:rPr>
        <w:footnoteReference w:id="48"/>
      </w:r>
      <w:r>
        <w:t xml:space="preserve">. Azure chwali się, że zapewnia globalną dostępność PostgreSQL 18 we wszystkich regionach, a także umożliwia </w:t>
      </w:r>
      <w:r>
        <w:rPr>
          <w:b/>
          <w:bCs/>
        </w:rPr>
        <w:t>bezprzestojową aktualizację</w:t>
      </w:r>
      <w:r>
        <w:t xml:space="preserve"> istniejących instancji 11–17 bez zmiany połączeń („in-place major upgrade”)</w:t>
      </w:r>
      <w:r>
        <w:rPr>
          <w:rStyle w:val="FootnoteReference"/>
        </w:rPr>
        <w:footnoteReference w:id="49"/>
      </w:r>
      <w:r>
        <w:t xml:space="preserve">. W ramach integracji z platformą Azure, PostgreSQL 18 w chmurze oferuje m.in. </w:t>
      </w:r>
      <w:r>
        <w:rPr>
          <w:b/>
          <w:bCs/>
        </w:rPr>
        <w:t>uwierzytelnianie Entra ID (Azure AD)</w:t>
      </w:r>
      <w:r>
        <w:t xml:space="preserve">, co pozwala zarządzać dostępem do baz w oparciu o centralne tożsamości użytkowników, oraz </w:t>
      </w:r>
      <w:r>
        <w:rPr>
          <w:b/>
          <w:bCs/>
        </w:rPr>
        <w:t>Query Store z automatyczną optymalizacją indeksów</w:t>
      </w:r>
      <w:r>
        <w:t xml:space="preserve"> w portalu Azure</w:t>
      </w:r>
      <w:r>
        <w:rPr>
          <w:rStyle w:val="FootnoteReference"/>
        </w:rPr>
        <w:footnoteReference w:id="50"/>
      </w:r>
      <w:r>
        <w:t xml:space="preserve"> </w:t>
      </w:r>
      <w:r>
        <w:rPr>
          <w:rStyle w:val="FootnoteReference"/>
        </w:rPr>
        <w:footnoteReference w:id="51"/>
      </w:r>
      <w:r>
        <w:t xml:space="preserve">. Ponadto Azure wspiera już ponad </w:t>
      </w:r>
      <w:r>
        <w:rPr>
          <w:b/>
          <w:bCs/>
        </w:rPr>
        <w:t>80 rozszerzeń</w:t>
      </w:r>
      <w:r>
        <w:t xml:space="preserve"> Postgresa (np. PostGIS, pg_cron, pg_stat_statements, a nawet pgvector do wektorowych baz danych) dla wersji 18</w:t>
      </w:r>
      <w:r>
        <w:rPr>
          <w:rStyle w:val="FootnoteReference"/>
        </w:rPr>
        <w:footnoteReference w:id="52"/>
      </w:r>
      <w:r>
        <w:t>. To znaczy, że użytkownicy mogą korzystać z rozbudowanego ekosystemu Postgresa w środowisku zarządzanym, bez utraty funkcjonalności znanych z self-hosted.</w:t>
      </w:r>
    </w:p>
    <w:p w14:paraId="48814629" w14:textId="77777777" w:rsidR="00293CF5" w:rsidRDefault="00F56AD7">
      <w:r>
        <w:t xml:space="preserve">Te ruchy pokazują, że PostgreSQL utrzymuje szybki rozwój: społeczność dba zarówno o </w:t>
      </w:r>
      <w:r>
        <w:rPr>
          <w:b/>
          <w:bCs/>
        </w:rPr>
        <w:t>stabilność i bezpieczeństwo</w:t>
      </w:r>
      <w:r>
        <w:t xml:space="preserve"> (regularne poprawki), jak i o </w:t>
      </w:r>
      <w:r>
        <w:rPr>
          <w:b/>
          <w:bCs/>
        </w:rPr>
        <w:t>nowe funkcje</w:t>
      </w:r>
      <w:r>
        <w:t xml:space="preserve"> zwiększające konkurencyjność bazy w zakresie wydajności, skalowalności i nowoczesnych zastosowań (JSON, AI, analityka). Równocześnie, wsparcie ze strony dużych dostawców chmurowych wskazuje na rosnącą rolę Postgresa jako alternatywy enterprise, obok rozwiązań komercyjnych.</w:t>
      </w:r>
    </w:p>
    <w:p w14:paraId="0A37501D" w14:textId="77777777" w:rsidR="00293CF5" w:rsidRDefault="00293CF5">
      <w:pPr>
        <w:pBdr>
          <w:top w:val="single" w:sz="12" w:space="0" w:color="auto"/>
        </w:pBdr>
        <w:spacing w:after="0"/>
      </w:pPr>
    </w:p>
    <w:p w14:paraId="4DC6ADC8" w14:textId="77777777" w:rsidR="00293CF5" w:rsidRDefault="00F56AD7">
      <w:pPr>
        <w:pStyle w:val="Heading2"/>
      </w:pPr>
      <w:r>
        <w:t>Porównanie kluczowych zmian (ostatni tydzień)</w:t>
      </w:r>
    </w:p>
    <w:p w14:paraId="0A457976" w14:textId="77777777" w:rsidR="00293CF5" w:rsidRDefault="00F56AD7">
      <w:r>
        <w:t>Poniższa tabela zestawia najważniejsze nowości dla SQL Server, Oracle i PostgreSQL – ułatwiając porównanie ich aktualizacji, nowych funkcji, poprawek bezpieczeństwa oraz zmian w narzędziach w omawianym okresie: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512"/>
        <w:gridCol w:w="1487"/>
        <w:gridCol w:w="1544"/>
        <w:gridCol w:w="1575"/>
        <w:gridCol w:w="1275"/>
      </w:tblGrid>
      <w:tr w:rsidR="00293CF5" w14:paraId="342EDE70" w14:textId="77777777" w:rsidTr="00293CF5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A61F57" w14:textId="77777777" w:rsidR="00293CF5" w:rsidRDefault="00F56AD7">
            <w:r>
              <w:t>Zakres</w:t>
            </w:r>
          </w:p>
        </w:tc>
        <w:tc>
          <w:tcPr>
            <w:tcW w:w="0" w:type="auto"/>
            <w:vAlign w:val="center"/>
          </w:tcPr>
          <w:p w14:paraId="2BDDD677" w14:textId="77777777" w:rsidR="00293CF5" w:rsidRDefault="00F56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Microsoft SQL Server</w:t>
            </w:r>
          </w:p>
        </w:tc>
        <w:tc>
          <w:tcPr>
            <w:tcW w:w="0" w:type="auto"/>
            <w:vAlign w:val="center"/>
          </w:tcPr>
          <w:p w14:paraId="524731C5" w14:textId="77777777" w:rsidR="00293CF5" w:rsidRDefault="00F56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Oracle Database</w:t>
            </w:r>
          </w:p>
        </w:tc>
        <w:tc>
          <w:tcPr>
            <w:tcW w:w="0" w:type="auto"/>
            <w:vAlign w:val="center"/>
          </w:tcPr>
          <w:p w14:paraId="6B560B76" w14:textId="77777777" w:rsidR="00293CF5" w:rsidRDefault="00F56A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PostgreSQL</w:t>
            </w:r>
          </w:p>
        </w:tc>
      </w:tr>
      <w:tr w:rsidR="00293CF5" w14:paraId="0ED55979" w14:textId="77777777" w:rsidTr="00293CF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AA4E40" w14:textId="77777777" w:rsidR="00293CF5" w:rsidRDefault="00F56AD7">
            <w:r>
              <w:t>Najnowsze wydanie/aktualizacja</w:t>
            </w:r>
          </w:p>
        </w:tc>
        <w:tc>
          <w:tcPr>
            <w:tcW w:w="0" w:type="auto"/>
            <w:vAlign w:val="center"/>
          </w:tcPr>
          <w:p w14:paraId="7037CBFC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SQL Server 2025</w:t>
            </w:r>
            <w:r>
              <w:t xml:space="preserve"> oficjalnie udostępniony (GA) podczas Ignite 2025</w:t>
            </w:r>
            <w:r>
              <w:rPr>
                <w:rStyle w:val="FootnoteReference"/>
              </w:rPr>
              <w:footnoteReference w:id="53"/>
            </w:r>
            <w:r>
              <w:t>.- Oparty na fundamentach SQL 2022, kontynuuje ideę „One consistent SQL” (spójność funkcji lokalnie i w chmurze)</w:t>
            </w:r>
            <w:r>
              <w:rPr>
                <w:rStyle w:val="FootnoteReference"/>
              </w:rPr>
              <w:footnoteReference w:id="54"/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045B898E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Release Update 23.26</w:t>
            </w:r>
            <w:r>
              <w:t xml:space="preserve"> (październik 2025) dla Oracle DB 23c/23</w:t>
            </w:r>
            <w:r>
              <w:rPr>
                <w:i/>
                <w:iCs/>
              </w:rPr>
              <w:t>ai</w:t>
            </w:r>
            <w:r>
              <w:t xml:space="preserve"> – zawiera najnowsze poprawki i stanowi bazę dla przyszłego wydania 26</w:t>
            </w:r>
            <w:r>
              <w:rPr>
                <w:i/>
                <w:iCs/>
              </w:rPr>
              <w:t>ai</w:t>
            </w:r>
            <w:r>
              <w:rPr>
                <w:rStyle w:val="FootnoteReference"/>
              </w:rPr>
              <w:footnoteReference w:id="55"/>
            </w:r>
            <w:r>
              <w:t xml:space="preserve"> </w:t>
            </w:r>
            <w:r>
              <w:rPr>
                <w:rStyle w:val="FootnoteReference"/>
              </w:rPr>
              <w:footnoteReference w:id="56"/>
            </w:r>
            <w:r>
              <w:t>.- Brak nowej głównej wersji w ostatnim tygodniu; listopad przyniósł podsumowanie istniejących aktualizacji.</w:t>
            </w:r>
          </w:p>
        </w:tc>
        <w:tc>
          <w:tcPr>
            <w:tcW w:w="0" w:type="auto"/>
            <w:vAlign w:val="center"/>
          </w:tcPr>
          <w:p w14:paraId="4417E48B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Minor releases</w:t>
            </w:r>
            <w:r>
              <w:t xml:space="preserve"> opublikowane 13 listopada 2025: m.in. </w:t>
            </w:r>
            <w:r>
              <w:rPr>
                <w:b/>
                <w:bCs/>
              </w:rPr>
              <w:t>PostgreSQL 18.1, 17.7, 16.11</w:t>
            </w:r>
            <w:r>
              <w:t xml:space="preserve"> (dla wszystkich wspieranych gałęzi)</w:t>
            </w:r>
            <w:r>
              <w:rPr>
                <w:rStyle w:val="FootnoteReference"/>
              </w:rPr>
              <w:footnoteReference w:id="57"/>
            </w:r>
            <w:r>
              <w:t xml:space="preserve">.- Obejmują one zbiorcze poprawki i aktualizacje bezpieczeństwa; najnowsza główna wersja to </w:t>
            </w:r>
            <w:r>
              <w:rPr>
                <w:b/>
                <w:bCs/>
              </w:rPr>
              <w:t>PostgreSQL 18</w:t>
            </w:r>
            <w:r>
              <w:t xml:space="preserve"> (wydana wcześniej jesienią 2025).</w:t>
            </w:r>
          </w:p>
        </w:tc>
      </w:tr>
      <w:tr w:rsidR="00293CF5" w14:paraId="78F1B319" w14:textId="77777777" w:rsidTr="00293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01873B" w14:textId="77777777" w:rsidR="00293CF5" w:rsidRDefault="00F56AD7">
            <w:r>
              <w:t>Nowe funkcje i usprawnienia</w:t>
            </w:r>
          </w:p>
        </w:tc>
        <w:tc>
          <w:tcPr>
            <w:tcW w:w="0" w:type="auto"/>
            <w:vAlign w:val="center"/>
          </w:tcPr>
          <w:p w14:paraId="631B290A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Wbudowana AI:</w:t>
            </w:r>
            <w:r>
              <w:t xml:space="preserve"> natywne </w:t>
            </w:r>
            <w:r>
              <w:rPr>
                <w:b/>
                <w:bCs/>
              </w:rPr>
              <w:t>wyszukiwanie wektorowe</w:t>
            </w:r>
            <w:r>
              <w:t xml:space="preserve"> i integracja modeli AI w silniku (semantyczne zapytania w T-SQL)</w:t>
            </w:r>
            <w:r>
              <w:rPr>
                <w:rStyle w:val="FootnoteReference"/>
              </w:rPr>
              <w:footnoteReference w:id="58"/>
            </w:r>
            <w:r>
              <w:t xml:space="preserve">.- </w:t>
            </w:r>
            <w:r>
              <w:rPr>
                <w:b/>
                <w:bCs/>
              </w:rPr>
              <w:t>Dla deweloperów:</w:t>
            </w:r>
            <w:r>
              <w:t xml:space="preserve"> obsługa JSON jako typu danych, endpointy </w:t>
            </w:r>
            <w:r>
              <w:rPr>
                <w:b/>
                <w:bCs/>
              </w:rPr>
              <w:t>REST API</w:t>
            </w:r>
            <w:r>
              <w:t xml:space="preserve">, wsparcie </w:t>
            </w:r>
            <w:r>
              <w:rPr>
                <w:b/>
                <w:bCs/>
              </w:rPr>
              <w:t>RegEx</w:t>
            </w:r>
            <w:r>
              <w:t xml:space="preserve"> i zgodność z ANSI SQL (np. CURRENT_DATE, operator `</w:t>
            </w:r>
          </w:p>
        </w:tc>
        <w:tc>
          <w:tcPr>
            <w:tcW w:w="0" w:type="auto"/>
            <w:vAlign w:val="center"/>
          </w:tcPr>
          <w:p w14:paraId="5DAB6C7B" w14:textId="77777777" w:rsidR="00293CF5" w:rsidRDefault="00293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vAlign w:val="center"/>
          </w:tcPr>
          <w:p w14:paraId="35B50F39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`)</w:t>
            </w:r>
            <w:r>
              <w:rPr>
                <w:rStyle w:val="FootnoteReference"/>
              </w:rPr>
              <w:footnoteReference w:id="59"/>
            </w:r>
            <w:r>
              <w:t xml:space="preserve">.- </w:t>
            </w:r>
            <w:r>
              <w:rPr>
                <w:b/>
                <w:bCs/>
              </w:rPr>
              <w:t>Wydajność:</w:t>
            </w:r>
            <w:r>
              <w:t xml:space="preserve"> </w:t>
            </w:r>
            <w:r>
              <w:rPr>
                <w:i/>
                <w:iCs/>
              </w:rPr>
              <w:t>optimized locking</w:t>
            </w:r>
            <w:r>
              <w:t xml:space="preserve"> zmniejsza narzut blokad i poprawia współbieżność transakcji</w:t>
            </w:r>
            <w:r>
              <w:rPr>
                <w:rStyle w:val="FootnoteReference"/>
              </w:rPr>
              <w:footnoteReference w:id="60"/>
            </w:r>
            <w:r>
              <w:t xml:space="preserve">; usprawnienia w </w:t>
            </w:r>
            <w:r>
              <w:rPr>
                <w:b/>
                <w:bCs/>
              </w:rPr>
              <w:t>Always On</w:t>
            </w:r>
            <w:r>
              <w:t xml:space="preserve"> (szybsze failovery, lepsza diagnostyka) zwiększają dostępność</w:t>
            </w:r>
            <w:r>
              <w:rPr>
                <w:rStyle w:val="FootnoteReference"/>
              </w:rPr>
              <w:footnoteReference w:id="61"/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6D5CE7B4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Chmura &amp; AI:</w:t>
            </w:r>
            <w:r>
              <w:t xml:space="preserve"> integracja Exadata Database Service z </w:t>
            </w:r>
            <w:r>
              <w:rPr>
                <w:b/>
                <w:bCs/>
              </w:rPr>
              <w:t>AWS KMS</w:t>
            </w:r>
            <w:r>
              <w:t xml:space="preserve"> (łatwiejsze szyfrowanie w środowisku wielochmurowym)</w:t>
            </w:r>
            <w:r>
              <w:rPr>
                <w:rStyle w:val="FootnoteReference"/>
              </w:rPr>
              <w:footnoteReference w:id="62"/>
            </w:r>
            <w:r>
              <w:t xml:space="preserve">; Autonomous DB (ADB) z nowymi funkcjami – np. </w:t>
            </w:r>
            <w:r>
              <w:rPr>
                <w:b/>
                <w:bCs/>
              </w:rPr>
              <w:t>Data Guard dla JSON/APEX</w:t>
            </w:r>
            <w:r>
              <w:t xml:space="preserve"> i integracja notatników OML z GitHub</w:t>
            </w:r>
            <w:r>
              <w:rPr>
                <w:rStyle w:val="FootnoteReference"/>
              </w:rPr>
              <w:footnoteReference w:id="63"/>
            </w:r>
            <w:r>
              <w:t xml:space="preserve">.- </w:t>
            </w:r>
            <w:r>
              <w:rPr>
                <w:b/>
                <w:bCs/>
              </w:rPr>
              <w:t>Horyzont 26ai:</w:t>
            </w:r>
            <w:r>
              <w:t xml:space="preserve"> plany dla Oracle </w:t>
            </w:r>
            <w:r>
              <w:rPr>
                <w:b/>
                <w:bCs/>
              </w:rPr>
              <w:t>26</w:t>
            </w:r>
            <w:r>
              <w:t xml:space="preserve"> – głębsza natywna AI (wektory, LLM) w kolejnej generacji bazy, rozszerzająca możliwości 23c</w:t>
            </w:r>
            <w:r>
              <w:rPr>
                <w:rStyle w:val="FootnoteReference"/>
              </w:rPr>
              <w:footnoteReference w:id="64"/>
            </w:r>
            <w:r>
              <w:t xml:space="preserve">; wprowadzenie </w:t>
            </w:r>
            <w:r>
              <w:rPr>
                <w:i/>
                <w:iCs/>
              </w:rPr>
              <w:t>Duality Views</w:t>
            </w:r>
            <w:r>
              <w:t xml:space="preserve"> (równoczesny dostęp relacyjny i JSON).</w:t>
            </w:r>
          </w:p>
        </w:tc>
        <w:tc>
          <w:tcPr>
            <w:tcW w:w="0" w:type="auto"/>
            <w:vAlign w:val="center"/>
          </w:tcPr>
          <w:p w14:paraId="51757986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Wydajność:</w:t>
            </w:r>
            <w:r>
              <w:t xml:space="preserve"> PostgreSQL 18 wprowadza </w:t>
            </w:r>
            <w:r>
              <w:rPr>
                <w:b/>
                <w:bCs/>
              </w:rPr>
              <w:t>asynchroniczne I/O</w:t>
            </w:r>
            <w:r>
              <w:t xml:space="preserve">, ulepszone </w:t>
            </w:r>
            <w:r>
              <w:rPr>
                <w:b/>
                <w:bCs/>
              </w:rPr>
              <w:t>VACUUM</w:t>
            </w:r>
            <w:r>
              <w:t xml:space="preserve"> i indeksację – szybsze zapytania i obsługę większych obciążeń</w:t>
            </w:r>
            <w:r>
              <w:rPr>
                <w:rStyle w:val="FootnoteReference"/>
              </w:rPr>
              <w:footnoteReference w:id="65"/>
            </w:r>
            <w:r>
              <w:t xml:space="preserve">.- </w:t>
            </w:r>
            <w:r>
              <w:rPr>
                <w:b/>
                <w:bCs/>
              </w:rPr>
              <w:t>Funkcjonalność:</w:t>
            </w:r>
            <w:r>
              <w:t xml:space="preserve"> rozszerzona obsługa </w:t>
            </w:r>
            <w:r>
              <w:rPr>
                <w:b/>
                <w:bCs/>
              </w:rPr>
              <w:t>SQL/JSON</w:t>
            </w:r>
            <w:r>
              <w:t xml:space="preserve">, nowe możliwości planera (np. </w:t>
            </w:r>
            <w:r>
              <w:rPr>
                <w:b/>
                <w:bCs/>
              </w:rPr>
              <w:t>skip scan</w:t>
            </w:r>
            <w:r>
              <w:t xml:space="preserve"> dla lepszego wykorzystania indeksów), bogatsze statystyki EXPLAIN</w:t>
            </w:r>
            <w:r>
              <w:rPr>
                <w:rStyle w:val="FootnoteReference"/>
              </w:rPr>
              <w:footnoteReference w:id="66"/>
            </w:r>
            <w:r>
              <w:t xml:space="preserve">.- </w:t>
            </w:r>
            <w:r>
              <w:rPr>
                <w:b/>
                <w:bCs/>
              </w:rPr>
              <w:t>Skalowalność:</w:t>
            </w:r>
            <w:r>
              <w:t xml:space="preserve"> poprawiona replikacja i eliminacja wąskich gardeł (np. naprawiony błąd odbiornika WAL przy zmianie timeline) zapewniają płynniejszy failover w środowiskach HA</w:t>
            </w:r>
            <w:r>
              <w:rPr>
                <w:rStyle w:val="FootnoteReference"/>
              </w:rPr>
              <w:footnoteReference w:id="67"/>
            </w:r>
            <w:r>
              <w:t xml:space="preserve"> </w:t>
            </w:r>
            <w:r>
              <w:rPr>
                <w:rStyle w:val="FootnoteReference"/>
              </w:rPr>
              <w:footnoteReference w:id="68"/>
            </w:r>
            <w:r>
              <w:t>.</w:t>
            </w:r>
          </w:p>
        </w:tc>
      </w:tr>
      <w:tr w:rsidR="00293CF5" w14:paraId="588587C4" w14:textId="77777777" w:rsidTr="00293CF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C19754" w14:textId="77777777" w:rsidR="00293CF5" w:rsidRDefault="00F56AD7">
            <w:r>
              <w:t>Bezpieczeństwo i poprawki</w:t>
            </w:r>
          </w:p>
        </w:tc>
        <w:tc>
          <w:tcPr>
            <w:tcW w:w="0" w:type="auto"/>
            <w:vAlign w:val="center"/>
          </w:tcPr>
          <w:p w14:paraId="6D7CCBA9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Aktualizacje bezpieczeństwa (XI’25):</w:t>
            </w:r>
            <w:r>
              <w:t xml:space="preserve"> udostępniono pakiet poprawek dla SQL Server 2022/2019/2017 (łatki GDR i CU usuwające krytyczne luki)</w:t>
            </w:r>
            <w:r>
              <w:rPr>
                <w:rStyle w:val="FootnoteReference"/>
              </w:rPr>
              <w:footnoteReference w:id="69"/>
            </w:r>
            <w:r>
              <w:t xml:space="preserve">.- </w:t>
            </w:r>
            <w:r>
              <w:rPr>
                <w:b/>
                <w:bCs/>
              </w:rPr>
              <w:t>Tożsamość:</w:t>
            </w:r>
            <w:r>
              <w:t xml:space="preserve"> wsparcie </w:t>
            </w:r>
            <w:r>
              <w:rPr>
                <w:b/>
                <w:bCs/>
              </w:rPr>
              <w:t>Microsoft Entra ID (Azure AD)</w:t>
            </w:r>
            <w:r>
              <w:t xml:space="preserve"> w SQL 2025 ułatwia bezpieczne uwierzytelnianie bez haseł w środowiskach hybrydowych</w:t>
            </w:r>
            <w:r>
              <w:rPr>
                <w:rStyle w:val="FootnoteReference"/>
              </w:rPr>
              <w:footnoteReference w:id="70"/>
            </w:r>
            <w:r>
              <w:t>.- SQL Server od 10 lat utrzymuje tytuł „najbezpieczniejszej bazy” (zero poważnych exploitów na poziomie DB w ostatniej dekadzie)</w:t>
            </w:r>
            <w:r>
              <w:rPr>
                <w:rStyle w:val="FootnoteReference"/>
              </w:rPr>
              <w:footnoteReference w:id="71"/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79903EBA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Critical Patch Update (CPU) – Oct 2025:</w:t>
            </w:r>
            <w:r>
              <w:t xml:space="preserve"> zaimplementowany w RU 19.29, 21.20, 23.26 – usuwa znane podatności we wszystkich wspieranych wersjach</w:t>
            </w:r>
            <w:r>
              <w:rPr>
                <w:rStyle w:val="FootnoteReference"/>
              </w:rPr>
              <w:footnoteReference w:id="72"/>
            </w:r>
            <w:r>
              <w:t xml:space="preserve">.- </w:t>
            </w:r>
            <w:r>
              <w:rPr>
                <w:b/>
                <w:bCs/>
              </w:rPr>
              <w:t>Brak nowych incydentów</w:t>
            </w:r>
            <w:r>
              <w:t xml:space="preserve"> bezpieczeństwa dot. samej bazy w ostatnich dniach; Oracle koncentruje się na prewencji (wspomniany Data Safe, narzędzia jak DBSAT 4.0) zamiast reakcji na nowe zagrożenia</w:t>
            </w:r>
            <w:r>
              <w:rPr>
                <w:rStyle w:val="FootnoteReference"/>
              </w:rPr>
              <w:footnoteReference w:id="73"/>
            </w:r>
            <w:r>
              <w:t xml:space="preserve">.- </w:t>
            </w:r>
            <w:r>
              <w:rPr>
                <w:b/>
                <w:bCs/>
              </w:rPr>
              <w:t>Exploity spoza RDMS:</w:t>
            </w:r>
            <w:r>
              <w:t xml:space="preserve"> (np. ostrzeżenia CISA o lukach w Oracle Identity Manager z 25.11.2025) nie dotyczą bezpośrednio silnika Oracle DB.</w:t>
            </w:r>
          </w:p>
        </w:tc>
        <w:tc>
          <w:tcPr>
            <w:tcW w:w="0" w:type="auto"/>
            <w:vAlign w:val="center"/>
          </w:tcPr>
          <w:p w14:paraId="4CBE7698" w14:textId="77777777" w:rsidR="00293CF5" w:rsidRDefault="00F56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Dwóch krytycznych bugów</w:t>
            </w:r>
            <w:r>
              <w:t xml:space="preserve"> bezpieczeństwa naprawionych w wydaniu 18.1/17.7: </w:t>
            </w:r>
            <w:r>
              <w:rPr>
                <w:i/>
                <w:iCs/>
              </w:rPr>
              <w:t>błąd uprawnień w CREATE STATISTICS</w:t>
            </w:r>
            <w:r>
              <w:t xml:space="preserve"> oraz </w:t>
            </w:r>
            <w:r>
              <w:rPr>
                <w:i/>
                <w:iCs/>
              </w:rPr>
              <w:t>overflow w libpq</w:t>
            </w:r>
            <w:r>
              <w:t xml:space="preserve"> (zapobiega potencjalnej korupcji pamięci)</w:t>
            </w:r>
            <w:r>
              <w:rPr>
                <w:rStyle w:val="FootnoteReference"/>
              </w:rPr>
              <w:footnoteReference w:id="74"/>
            </w:r>
            <w:r>
              <w:t xml:space="preserve">.- </w:t>
            </w:r>
            <w:r>
              <w:rPr>
                <w:b/>
                <w:bCs/>
              </w:rPr>
              <w:t>Koniec wsparcia PG13:</w:t>
            </w:r>
            <w:r>
              <w:t xml:space="preserve"> wersja 13 przeszła na EOL, brak dalszych łat – użytkownicy muszą zaktualizować systemy by pozostać bezpiecznymi</w:t>
            </w:r>
            <w:r>
              <w:rPr>
                <w:rStyle w:val="FootnoteReference"/>
              </w:rPr>
              <w:footnoteReference w:id="75"/>
            </w:r>
            <w:r>
              <w:t xml:space="preserve">.- </w:t>
            </w:r>
            <w:r>
              <w:rPr>
                <w:b/>
                <w:bCs/>
              </w:rPr>
              <w:t>Uwierzytelnianie:</w:t>
            </w:r>
            <w:r>
              <w:t xml:space="preserve"> w PG 18 dodano obsługę </w:t>
            </w:r>
            <w:r>
              <w:rPr>
                <w:b/>
                <w:bCs/>
              </w:rPr>
              <w:t>OAuth2.0</w:t>
            </w:r>
            <w:r>
              <w:t xml:space="preserve"> i ulepszono integrację z zewnętrznymi dostawcami tożsamości, co poprawia bezpieczeństwo dostępu w większych organizacjach</w:t>
            </w:r>
            <w:r>
              <w:rPr>
                <w:rStyle w:val="FootnoteReference"/>
              </w:rPr>
              <w:footnoteReference w:id="76"/>
            </w:r>
            <w:r>
              <w:t>.</w:t>
            </w:r>
          </w:p>
        </w:tc>
      </w:tr>
      <w:tr w:rsidR="00293CF5" w14:paraId="1E14C89B" w14:textId="77777777" w:rsidTr="00293CF5">
        <w:trPr>
          <w:gridAfter w:val="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FAABD5" w14:textId="77777777" w:rsidR="00293CF5" w:rsidRDefault="00F56AD7">
            <w:r>
              <w:t>Narzędzia i integracje</w:t>
            </w:r>
          </w:p>
        </w:tc>
        <w:tc>
          <w:tcPr>
            <w:tcW w:w="0" w:type="auto"/>
            <w:vAlign w:val="center"/>
          </w:tcPr>
          <w:p w14:paraId="06C6AB1A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Narzędzia admin.:</w:t>
            </w:r>
            <w:r>
              <w:t xml:space="preserve"> </w:t>
            </w:r>
            <w:r>
              <w:rPr>
                <w:b/>
                <w:bCs/>
              </w:rPr>
              <w:t>SSMS 22</w:t>
            </w:r>
            <w:r>
              <w:t xml:space="preserve"> wydany z pełnym wsparciem SQL 2025, ulepszonymi funkcjami (w tym integracja z GitHub Copilot dla AI podpowiedzi)</w:t>
            </w:r>
            <w:r>
              <w:rPr>
                <w:rStyle w:val="FootnoteReference"/>
              </w:rPr>
              <w:footnoteReference w:id="77"/>
            </w:r>
            <w:r>
              <w:t xml:space="preserve">.- </w:t>
            </w:r>
            <w:r>
              <w:rPr>
                <w:b/>
                <w:bCs/>
              </w:rPr>
              <w:t>Sterowniki:</w:t>
            </w:r>
            <w:r>
              <w:t xml:space="preserve"> nowy </w:t>
            </w:r>
            <w:r>
              <w:rPr>
                <w:b/>
                <w:bCs/>
              </w:rPr>
              <w:t>Microsoft Python Driver (mssql-python)</w:t>
            </w:r>
            <w:r>
              <w:t xml:space="preserve"> osiągnął GA – zapewnia wydajne połączenie z SQL Server, obsługując m.in. Entra ID dla uwierzytelniania</w:t>
            </w:r>
            <w:r>
              <w:rPr>
                <w:rStyle w:val="FootnoteReference"/>
              </w:rPr>
              <w:footnoteReference w:id="78"/>
            </w:r>
            <w:r>
              <w:t xml:space="preserve">. (ODBC/JDBC pozostają dostępne jak dotychczas).- </w:t>
            </w:r>
            <w:r>
              <w:rPr>
                <w:b/>
                <w:bCs/>
              </w:rPr>
              <w:t>Platformy:</w:t>
            </w:r>
            <w:r>
              <w:t xml:space="preserve"> oficjalne wsparcie SQL Server 2025 dla </w:t>
            </w:r>
            <w:r>
              <w:rPr>
                <w:b/>
                <w:bCs/>
              </w:rPr>
              <w:t>Linux (RHEL 10, Ubuntu 24)</w:t>
            </w:r>
            <w:r>
              <w:t xml:space="preserve"> i kontenerów; obrazy kontenerowe są podpisane cyfrowo dla bezpieczeństwa</w:t>
            </w:r>
            <w:r>
              <w:rPr>
                <w:rStyle w:val="FootnoteReference"/>
              </w:rPr>
              <w:footnoteReference w:id="79"/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6EE12611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DevOps:</w:t>
            </w:r>
            <w:r>
              <w:t xml:space="preserve"> </w:t>
            </w:r>
            <w:r>
              <w:rPr>
                <w:b/>
                <w:bCs/>
              </w:rPr>
              <w:t>Oracle SQL Developer 25.3.2</w:t>
            </w:r>
            <w:r>
              <w:t xml:space="preserve"> i </w:t>
            </w:r>
            <w:r>
              <w:rPr>
                <w:b/>
                <w:bCs/>
              </w:rPr>
              <w:t>SQLcl 25.3.2</w:t>
            </w:r>
            <w:r>
              <w:t xml:space="preserve"> (CLI) wydane – obsługują nowe funkcje DB i poprawki błędów</w:t>
            </w:r>
            <w:r>
              <w:rPr>
                <w:rStyle w:val="FootnoteReference"/>
              </w:rPr>
              <w:footnoteReference w:id="80"/>
            </w:r>
            <w:r>
              <w:t xml:space="preserve">.- </w:t>
            </w:r>
            <w:r>
              <w:rPr>
                <w:b/>
                <w:bCs/>
              </w:rPr>
              <w:t>Upgrade/HA narzędzia:</w:t>
            </w:r>
            <w:r>
              <w:t xml:space="preserve"> </w:t>
            </w:r>
            <w:r>
              <w:rPr>
                <w:b/>
                <w:bCs/>
              </w:rPr>
              <w:t>AutoUpgrade 25.6</w:t>
            </w:r>
            <w:r>
              <w:t xml:space="preserve"> usprawnia proces aktualizacji wielu baz</w:t>
            </w:r>
            <w:r>
              <w:rPr>
                <w:rStyle w:val="FootnoteReference"/>
              </w:rPr>
              <w:footnoteReference w:id="81"/>
            </w:r>
            <w:r>
              <w:t xml:space="preserve">; </w:t>
            </w:r>
            <w:r>
              <w:rPr>
                <w:b/>
                <w:bCs/>
              </w:rPr>
              <w:t>Autonomous Health Framework 25.10</w:t>
            </w:r>
            <w:r>
              <w:t xml:space="preserve"> oferuje ulepszone diagnostyki i monitoring dla klastrów baz danych</w:t>
            </w:r>
            <w:r>
              <w:rPr>
                <w:rStyle w:val="FootnoteReference"/>
              </w:rPr>
              <w:footnoteReference w:id="82"/>
            </w:r>
            <w:r>
              <w:t xml:space="preserve">.- </w:t>
            </w:r>
            <w:r>
              <w:rPr>
                <w:b/>
                <w:bCs/>
              </w:rPr>
              <w:t>Inne:</w:t>
            </w:r>
            <w:r>
              <w:t xml:space="preserve"> Aktualizacja </w:t>
            </w:r>
            <w:r>
              <w:rPr>
                <w:b/>
                <w:bCs/>
              </w:rPr>
              <w:t>Oracle APEX 24.2.11</w:t>
            </w:r>
            <w:r>
              <w:t xml:space="preserve"> (platformy low-code) i </w:t>
            </w:r>
            <w:r>
              <w:rPr>
                <w:b/>
                <w:bCs/>
              </w:rPr>
              <w:t>ORDS 25.3.1</w:t>
            </w:r>
            <w:r>
              <w:t xml:space="preserve"> (usługa REST) przynosi drobne usprawnienia</w:t>
            </w:r>
            <w:r>
              <w:rPr>
                <w:rStyle w:val="FootnoteReference"/>
              </w:rPr>
              <w:footnoteReference w:id="83"/>
            </w:r>
            <w:r>
              <w:t>, wspierając budowę aplikacji na bazie danych.</w:t>
            </w:r>
          </w:p>
        </w:tc>
        <w:tc>
          <w:tcPr>
            <w:tcW w:w="0" w:type="auto"/>
            <w:vAlign w:val="center"/>
          </w:tcPr>
          <w:p w14:paraId="69A532D4" w14:textId="77777777" w:rsidR="00293CF5" w:rsidRDefault="00F5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>
              <w:rPr>
                <w:b/>
                <w:bCs/>
              </w:rPr>
              <w:t>Chmura (Azure):</w:t>
            </w:r>
            <w:r>
              <w:t xml:space="preserve"> PostgreSQL 18 dostępny na </w:t>
            </w:r>
            <w:r>
              <w:rPr>
                <w:b/>
                <w:bCs/>
              </w:rPr>
              <w:t>Azure Flexible Server</w:t>
            </w:r>
            <w:r>
              <w:t xml:space="preserve"> – obsługuje </w:t>
            </w:r>
            <w:r>
              <w:rPr>
                <w:i/>
                <w:iCs/>
              </w:rPr>
              <w:t>in-place upgrade</w:t>
            </w:r>
            <w:r>
              <w:t xml:space="preserve"> (bez zmiany endpointów) z wcześniejszych wersji</w:t>
            </w:r>
            <w:r>
              <w:rPr>
                <w:rStyle w:val="FootnoteReference"/>
              </w:rPr>
              <w:footnoteReference w:id="84"/>
            </w:r>
            <w:r>
              <w:t xml:space="preserve">, integrację z </w:t>
            </w:r>
            <w:r>
              <w:rPr>
                <w:b/>
                <w:bCs/>
              </w:rPr>
              <w:t>Azure AD (Entra ID)</w:t>
            </w:r>
            <w:r>
              <w:t xml:space="preserve"> oraz </w:t>
            </w:r>
            <w:r>
              <w:rPr>
                <w:b/>
                <w:bCs/>
              </w:rPr>
              <w:t>Query Store z automatycznym indeksowaniem</w:t>
            </w:r>
            <w:r>
              <w:t xml:space="preserve"> w portalu</w:t>
            </w:r>
            <w:r>
              <w:rPr>
                <w:rStyle w:val="FootnoteReference"/>
              </w:rPr>
              <w:footnoteReference w:id="85"/>
            </w:r>
            <w:r>
              <w:t xml:space="preserve"> </w:t>
            </w:r>
            <w:r>
              <w:rPr>
                <w:rStyle w:val="FootnoteReference"/>
              </w:rPr>
              <w:footnoteReference w:id="86"/>
            </w:r>
            <w:r>
              <w:t xml:space="preserve">.- </w:t>
            </w:r>
            <w:r>
              <w:rPr>
                <w:b/>
                <w:bCs/>
              </w:rPr>
              <w:t>Ekosystem:</w:t>
            </w:r>
            <w:r>
              <w:t xml:space="preserve"> Ponad </w:t>
            </w:r>
            <w:r>
              <w:rPr>
                <w:b/>
                <w:bCs/>
              </w:rPr>
              <w:t>80 rozszerzeń</w:t>
            </w:r>
            <w:r>
              <w:t xml:space="preserve"> (m.in. PostGIS, pg_cron, pg_stat_statements, pgvector) jest wspieranych wraz z PG18 w chmurze</w:t>
            </w:r>
            <w:r>
              <w:rPr>
                <w:rStyle w:val="FootnoteReference"/>
              </w:rPr>
              <w:footnoteReference w:id="87"/>
            </w:r>
            <w:r>
              <w:t xml:space="preserve">, co odzwierciedla bogaty ekosystem Open Source dostępny dla użytkowników enterprise. - </w:t>
            </w:r>
            <w:r>
              <w:rPr>
                <w:b/>
                <w:bCs/>
              </w:rPr>
              <w:t>Narzędzia klienckie:</w:t>
            </w:r>
            <w:r>
              <w:t xml:space="preserve"> Społeczność rozwija także narzędzia jak </w:t>
            </w:r>
            <w:r>
              <w:rPr>
                <w:b/>
                <w:bCs/>
              </w:rPr>
              <w:t>pgAdmin 4</w:t>
            </w:r>
            <w:r>
              <w:t xml:space="preserve"> czy </w:t>
            </w:r>
            <w:r>
              <w:rPr>
                <w:b/>
                <w:bCs/>
              </w:rPr>
              <w:t>psql</w:t>
            </w:r>
            <w:r>
              <w:t>, zapewniając kompatybilność z nowymi funkcjami (np. rozszerzone komendy dla JSON, nowe opcje EXPLAIN) – choć konkretne wersje nie odnotowały wydań w ostatnim tygodniu, są na bieżąco aktualizowane.</w:t>
            </w:r>
          </w:p>
        </w:tc>
      </w:tr>
    </w:tbl>
    <w:p w14:paraId="6DB6BCBC" w14:textId="77777777" w:rsidR="00293CF5" w:rsidRDefault="00F56AD7">
      <w:r>
        <w:rPr>
          <w:b/>
          <w:bCs/>
        </w:rPr>
        <w:t>Podsumowanie:</w:t>
      </w:r>
      <w:r>
        <w:t xml:space="preserve"> Ostatnie dni przyniosły znaczące informacje dla administratorów i użytkowników baz danych. </w:t>
      </w:r>
      <w:r>
        <w:rPr>
          <w:b/>
          <w:bCs/>
        </w:rPr>
        <w:t>Microsoft SQL Server</w:t>
      </w:r>
      <w:r>
        <w:t xml:space="preserve"> wkroczył w nową erę z edycją 2025, integrując AI i usprawnienia wydajnościowe, co wskazuje kierunek w stronę inteligentnych baz danych. </w:t>
      </w:r>
      <w:r>
        <w:rPr>
          <w:b/>
          <w:bCs/>
        </w:rPr>
        <w:t>Oracle Database</w:t>
      </w:r>
      <w:r>
        <w:t xml:space="preserve"> konsekwentnie rozwija ofertę chmurową i przygotowuje grunt pod bazę z głęboką integracją AI (26), kładąc nacisk na łatwe aktualizacje i wielochmurowość. </w:t>
      </w:r>
      <w:r>
        <w:rPr>
          <w:b/>
          <w:bCs/>
        </w:rPr>
        <w:t>PostgreSQL</w:t>
      </w:r>
      <w:r>
        <w:t xml:space="preserve"> natomiast umacnia swoją pozycję poprzez szybkie reagowanie na kwestie bezpieczeństw</w:t>
      </w:r>
      <w:r>
        <w:t xml:space="preserve">a i wprowadzanie ulepszeń wydajności w wersji 18, zdobywając przy tym zaufanie dostawców chmury. Wspólnym motywem dla wszystkich trzech technologii jest rosnąca rola </w:t>
      </w:r>
      <w:r>
        <w:rPr>
          <w:b/>
          <w:bCs/>
        </w:rPr>
        <w:t>AI i uczenia maszynowego</w:t>
      </w:r>
      <w:r>
        <w:t xml:space="preserve"> w świecie baz danych oraz dążenie do maksymalnego </w:t>
      </w:r>
      <w:r>
        <w:rPr>
          <w:b/>
          <w:bCs/>
        </w:rPr>
        <w:t>ułatwienia zarządzania</w:t>
      </w:r>
      <w:r>
        <w:t xml:space="preserve"> (czy to przez autonomiczne funkcje Oracle, czy integrację z usługami chmurowymi jak Azure). Dzięki temu tempo innowacji utrzymuje się na wysokim poziomie, a najbliższe miesiące prawdopodobnie przyniosą kolejne istotne usprawnienia i funkcje w tych </w:t>
      </w:r>
      <w:r>
        <w:t>kluczowych platformach bazodanowych. Wszystkim dbającym o swoje środowiska rekomenduje się śledzenie powyższych nowości i planowanie aktualizacji, by móc skorzystać z ulepszeń i zapewnić bezpieczeństwo danych.</w:t>
      </w:r>
    </w:p>
    <w:sectPr w:rsidR="00293CF5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FA94A" w14:textId="77777777" w:rsidR="00F56AD7" w:rsidRDefault="00F56AD7">
      <w:pPr>
        <w:spacing w:after="0" w:line="240" w:lineRule="auto"/>
      </w:pPr>
      <w:r>
        <w:separator/>
      </w:r>
    </w:p>
  </w:endnote>
  <w:endnote w:type="continuationSeparator" w:id="0">
    <w:p w14:paraId="26E62CD8" w14:textId="77777777" w:rsidR="00F56AD7" w:rsidRDefault="00F5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8794" w14:textId="0D188513" w:rsidR="00B3011D" w:rsidRDefault="00B301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5ECD1" wp14:editId="579D23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5750" cy="333375"/>
              <wp:effectExtent l="0" t="0" r="0" b="0"/>
              <wp:wrapNone/>
              <wp:docPr id="122220052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9EBBB" w14:textId="2CA52C31" w:rsidR="00B3011D" w:rsidRPr="00B3011D" w:rsidRDefault="00B3011D" w:rsidP="00B301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1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EC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2.5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909EBBB" w14:textId="2CA52C31" w:rsidR="00B3011D" w:rsidRPr="00B3011D" w:rsidRDefault="00B3011D" w:rsidP="00B301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1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5BFD" w14:textId="21B6732F" w:rsidR="00B3011D" w:rsidRDefault="00B301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6D94D5" wp14:editId="3EC5D5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5750" cy="333375"/>
              <wp:effectExtent l="0" t="0" r="0" b="0"/>
              <wp:wrapNone/>
              <wp:docPr id="125041091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3A875" w14:textId="7E528504" w:rsidR="00B3011D" w:rsidRPr="00B3011D" w:rsidRDefault="00B3011D" w:rsidP="00B301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1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94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2.5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B3A875" w14:textId="7E528504" w:rsidR="00B3011D" w:rsidRPr="00B3011D" w:rsidRDefault="00B3011D" w:rsidP="00B301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1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2780" w14:textId="2D4D5F73" w:rsidR="00B3011D" w:rsidRDefault="00B301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39AA5" wp14:editId="270155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5750" cy="333375"/>
              <wp:effectExtent l="0" t="0" r="0" b="0"/>
              <wp:wrapNone/>
              <wp:docPr id="165258131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11C29" w14:textId="38B230A7" w:rsidR="00B3011D" w:rsidRPr="00B3011D" w:rsidRDefault="00B3011D" w:rsidP="00B301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01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39A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2.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E511C29" w14:textId="38B230A7" w:rsidR="00B3011D" w:rsidRPr="00B3011D" w:rsidRDefault="00B3011D" w:rsidP="00B301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3011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FA20" w14:textId="77777777" w:rsidR="00F56AD7" w:rsidRDefault="00F56AD7">
      <w:pPr>
        <w:spacing w:after="0" w:line="240" w:lineRule="auto"/>
      </w:pPr>
      <w:r>
        <w:separator/>
      </w:r>
    </w:p>
  </w:footnote>
  <w:footnote w:type="continuationSeparator" w:id="0">
    <w:p w14:paraId="66D27613" w14:textId="77777777" w:rsidR="00F56AD7" w:rsidRDefault="00F56AD7">
      <w:pPr>
        <w:spacing w:after="0" w:line="240" w:lineRule="auto"/>
      </w:pPr>
      <w:r>
        <w:continuationSeparator/>
      </w:r>
    </w:p>
  </w:footnote>
  <w:footnote w:id="1">
    <w:p w14:paraId="65750D11" w14:textId="77777777" w:rsidR="00293CF5" w:rsidRDefault="00F56AD7">
      <w:r>
        <w:rPr>
          <w:rStyle w:val="FootnoteReference"/>
        </w:rPr>
        <w:footnoteRef/>
      </w:r>
      <w:hyperlink r:id="rId1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2">
    <w:p w14:paraId="5453BC77" w14:textId="77777777" w:rsidR="00293CF5" w:rsidRDefault="00F56AD7">
      <w:r>
        <w:rPr>
          <w:rStyle w:val="FootnoteReference"/>
        </w:rPr>
        <w:footnoteRef/>
      </w:r>
      <w:hyperlink r:id="rId2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3">
    <w:p w14:paraId="732E06C9" w14:textId="77777777" w:rsidR="00293CF5" w:rsidRDefault="00F56AD7">
      <w:r>
        <w:rPr>
          <w:rStyle w:val="FootnoteReference"/>
        </w:rPr>
        <w:footnoteRef/>
      </w:r>
      <w:hyperlink r:id="rId3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4">
    <w:p w14:paraId="3EAEBB4E" w14:textId="77777777" w:rsidR="00293CF5" w:rsidRDefault="00F56AD7">
      <w:r>
        <w:rPr>
          <w:rStyle w:val="FootnoteReference"/>
        </w:rPr>
        <w:footnoteRef/>
      </w:r>
      <w:hyperlink r:id="rId4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5">
    <w:p w14:paraId="6BD2BD55" w14:textId="77777777" w:rsidR="00293CF5" w:rsidRDefault="00F56AD7">
      <w:r>
        <w:rPr>
          <w:rStyle w:val="FootnoteReference"/>
        </w:rPr>
        <w:footnoteRef/>
      </w:r>
      <w:hyperlink r:id="rId5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6">
    <w:p w14:paraId="23FFE07E" w14:textId="77777777" w:rsidR="00293CF5" w:rsidRDefault="00F56AD7">
      <w:r>
        <w:rPr>
          <w:rStyle w:val="FootnoteReference"/>
        </w:rPr>
        <w:footnoteRef/>
      </w:r>
      <w:hyperlink r:id="rId6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7">
    <w:p w14:paraId="6F456DA3" w14:textId="77777777" w:rsidR="00293CF5" w:rsidRDefault="00F56AD7">
      <w:r>
        <w:rPr>
          <w:rStyle w:val="FootnoteReference"/>
        </w:rPr>
        <w:footnoteRef/>
      </w:r>
      <w:hyperlink r:id="rId7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8">
    <w:p w14:paraId="68F79BB9" w14:textId="77777777" w:rsidR="00293CF5" w:rsidRDefault="00F56AD7">
      <w:r>
        <w:rPr>
          <w:rStyle w:val="FootnoteReference"/>
        </w:rPr>
        <w:footnoteRef/>
      </w:r>
      <w:hyperlink r:id="rId8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9">
    <w:p w14:paraId="2FB253AF" w14:textId="77777777" w:rsidR="00293CF5" w:rsidRDefault="00F56AD7">
      <w:r>
        <w:rPr>
          <w:rStyle w:val="FootnoteReference"/>
        </w:rPr>
        <w:footnoteRef/>
      </w:r>
      <w:hyperlink r:id="rId9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10">
    <w:p w14:paraId="1222D74A" w14:textId="77777777" w:rsidR="00293CF5" w:rsidRDefault="00F56AD7">
      <w:r>
        <w:rPr>
          <w:rStyle w:val="FootnoteReference"/>
        </w:rPr>
        <w:footnoteRef/>
      </w:r>
      <w:hyperlink r:id="rId10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1">
    <w:p w14:paraId="16F4014B" w14:textId="77777777" w:rsidR="00293CF5" w:rsidRDefault="00F56AD7">
      <w:r>
        <w:rPr>
          <w:rStyle w:val="FootnoteReference"/>
        </w:rPr>
        <w:footnoteRef/>
      </w:r>
      <w:hyperlink r:id="rId11" w:history="1">
        <w:r>
          <w:rPr>
            <w:rStyle w:val="Hyperlink"/>
          </w:rPr>
          <w:t>https://redmondmag.com/articles/2025/11/18/sql-server-2025-is-here.aspx</w:t>
        </w:r>
      </w:hyperlink>
    </w:p>
  </w:footnote>
  <w:footnote w:id="12">
    <w:p w14:paraId="302CE532" w14:textId="77777777" w:rsidR="00293CF5" w:rsidRDefault="00F56AD7">
      <w:r>
        <w:rPr>
          <w:rStyle w:val="FootnoteReference"/>
        </w:rPr>
        <w:footnoteRef/>
      </w:r>
      <w:hyperlink r:id="rId12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3">
    <w:p w14:paraId="381219A7" w14:textId="77777777" w:rsidR="00293CF5" w:rsidRDefault="00F56AD7">
      <w:r>
        <w:rPr>
          <w:rStyle w:val="FootnoteReference"/>
        </w:rPr>
        <w:footnoteRef/>
      </w:r>
      <w:hyperlink r:id="rId13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4">
    <w:p w14:paraId="42FCC308" w14:textId="77777777" w:rsidR="00293CF5" w:rsidRDefault="00F56AD7">
      <w:r>
        <w:rPr>
          <w:rStyle w:val="FootnoteReference"/>
        </w:rPr>
        <w:footnoteRef/>
      </w:r>
      <w:hyperlink r:id="rId14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5">
    <w:p w14:paraId="47C7BB9C" w14:textId="77777777" w:rsidR="00293CF5" w:rsidRDefault="00F56AD7">
      <w:r>
        <w:rPr>
          <w:rStyle w:val="FootnoteReference"/>
        </w:rPr>
        <w:footnoteRef/>
      </w:r>
      <w:hyperlink r:id="rId15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6">
    <w:p w14:paraId="30EC70E3" w14:textId="77777777" w:rsidR="00293CF5" w:rsidRDefault="00F56AD7">
      <w:r>
        <w:rPr>
          <w:rStyle w:val="FootnoteReference"/>
        </w:rPr>
        <w:footnoteRef/>
      </w:r>
      <w:hyperlink r:id="rId16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7">
    <w:p w14:paraId="7DA67946" w14:textId="77777777" w:rsidR="00293CF5" w:rsidRDefault="00F56AD7">
      <w:r>
        <w:rPr>
          <w:rStyle w:val="FootnoteReference"/>
        </w:rPr>
        <w:footnoteRef/>
      </w:r>
      <w:hyperlink r:id="rId17" w:history="1">
        <w:r>
          <w:rPr>
            <w:rStyle w:val="Hyperlink"/>
          </w:rPr>
          <w:t>https://sqlmct.com/security-updates-november-2025/</w:t>
        </w:r>
      </w:hyperlink>
    </w:p>
  </w:footnote>
  <w:footnote w:id="18">
    <w:p w14:paraId="16F4A046" w14:textId="77777777" w:rsidR="00293CF5" w:rsidRDefault="00F56AD7">
      <w:r>
        <w:rPr>
          <w:rStyle w:val="FootnoteReference"/>
        </w:rPr>
        <w:footnoteRef/>
      </w:r>
      <w:hyperlink r:id="rId18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19">
    <w:p w14:paraId="6582E5F2" w14:textId="77777777" w:rsidR="00293CF5" w:rsidRDefault="00F56AD7">
      <w:r>
        <w:rPr>
          <w:rStyle w:val="FootnoteReference"/>
        </w:rPr>
        <w:footnoteRef/>
      </w:r>
      <w:hyperlink r:id="rId19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0">
    <w:p w14:paraId="4A505BD4" w14:textId="77777777" w:rsidR="00293CF5" w:rsidRDefault="00F56AD7">
      <w:r>
        <w:rPr>
          <w:rStyle w:val="FootnoteReference"/>
        </w:rPr>
        <w:footnoteRef/>
      </w:r>
      <w:hyperlink r:id="rId20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1">
    <w:p w14:paraId="3DC0B1AB" w14:textId="77777777" w:rsidR="00293CF5" w:rsidRDefault="00F56AD7">
      <w:r>
        <w:rPr>
          <w:rStyle w:val="FootnoteReference"/>
        </w:rPr>
        <w:footnoteRef/>
      </w:r>
      <w:hyperlink r:id="rId21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2">
    <w:p w14:paraId="53C60E37" w14:textId="77777777" w:rsidR="00293CF5" w:rsidRDefault="00F56AD7">
      <w:r>
        <w:rPr>
          <w:rStyle w:val="FootnoteReference"/>
        </w:rPr>
        <w:footnoteRef/>
      </w:r>
      <w:hyperlink r:id="rId22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3">
    <w:p w14:paraId="357C6388" w14:textId="77777777" w:rsidR="00293CF5" w:rsidRDefault="00F56AD7">
      <w:r>
        <w:rPr>
          <w:rStyle w:val="FootnoteReference"/>
        </w:rPr>
        <w:footnoteRef/>
      </w:r>
      <w:hyperlink r:id="rId23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4">
    <w:p w14:paraId="67AA83D3" w14:textId="77777777" w:rsidR="00293CF5" w:rsidRDefault="00F56AD7">
      <w:r>
        <w:rPr>
          <w:rStyle w:val="FootnoteReference"/>
        </w:rPr>
        <w:footnoteRef/>
      </w:r>
      <w:hyperlink r:id="rId24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5">
    <w:p w14:paraId="77D825AA" w14:textId="77777777" w:rsidR="00293CF5" w:rsidRDefault="00F56AD7">
      <w:r>
        <w:rPr>
          <w:rStyle w:val="FootnoteReference"/>
        </w:rPr>
        <w:footnoteRef/>
      </w:r>
      <w:hyperlink r:id="rId25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6">
    <w:p w14:paraId="45A6E657" w14:textId="77777777" w:rsidR="00293CF5" w:rsidRDefault="00F56AD7">
      <w:r>
        <w:rPr>
          <w:rStyle w:val="FootnoteReference"/>
        </w:rPr>
        <w:footnoteRef/>
      </w:r>
      <w:hyperlink r:id="rId26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7">
    <w:p w14:paraId="743013FD" w14:textId="77777777" w:rsidR="00293CF5" w:rsidRDefault="00F56AD7">
      <w:r>
        <w:rPr>
          <w:rStyle w:val="FootnoteReference"/>
        </w:rPr>
        <w:footnoteRef/>
      </w:r>
      <w:hyperlink r:id="rId27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28">
    <w:p w14:paraId="3D14C4BC" w14:textId="77777777" w:rsidR="00293CF5" w:rsidRDefault="00F56AD7">
      <w:r>
        <w:rPr>
          <w:rStyle w:val="FootnoteReference"/>
        </w:rPr>
        <w:footnoteRef/>
      </w:r>
      <w:hyperlink r:id="rId28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29">
    <w:p w14:paraId="0C26E2C4" w14:textId="77777777" w:rsidR="00293CF5" w:rsidRDefault="00F56AD7">
      <w:r>
        <w:rPr>
          <w:rStyle w:val="FootnoteReference"/>
        </w:rPr>
        <w:footnoteRef/>
      </w:r>
      <w:hyperlink r:id="rId29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30">
    <w:p w14:paraId="052F7912" w14:textId="77777777" w:rsidR="00293CF5" w:rsidRDefault="00F56AD7">
      <w:r>
        <w:rPr>
          <w:rStyle w:val="FootnoteReference"/>
        </w:rPr>
        <w:footnoteRef/>
      </w:r>
      <w:hyperlink r:id="rId30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31">
    <w:p w14:paraId="5B780FD3" w14:textId="77777777" w:rsidR="00293CF5" w:rsidRDefault="00F56AD7">
      <w:r>
        <w:rPr>
          <w:rStyle w:val="FootnoteReference"/>
        </w:rPr>
        <w:footnoteRef/>
      </w:r>
      <w:hyperlink r:id="rId31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32">
    <w:p w14:paraId="67B55048" w14:textId="77777777" w:rsidR="00293CF5" w:rsidRDefault="00F56AD7">
      <w:r>
        <w:rPr>
          <w:rStyle w:val="FootnoteReference"/>
        </w:rPr>
        <w:footnoteRef/>
      </w:r>
      <w:hyperlink r:id="rId32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33">
    <w:p w14:paraId="767934E9" w14:textId="77777777" w:rsidR="00293CF5" w:rsidRDefault="00F56AD7">
      <w:r>
        <w:rPr>
          <w:rStyle w:val="FootnoteReference"/>
        </w:rPr>
        <w:footnoteRef/>
      </w:r>
      <w:hyperlink r:id="rId33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34">
    <w:p w14:paraId="27624655" w14:textId="77777777" w:rsidR="00293CF5" w:rsidRDefault="00F56AD7">
      <w:r>
        <w:rPr>
          <w:rStyle w:val="FootnoteReference"/>
        </w:rPr>
        <w:footnoteRef/>
      </w:r>
      <w:hyperlink r:id="rId34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35">
    <w:p w14:paraId="215B31E6" w14:textId="77777777" w:rsidR="00293CF5" w:rsidRDefault="00F56AD7">
      <w:r>
        <w:rPr>
          <w:rStyle w:val="FootnoteReference"/>
        </w:rPr>
        <w:footnoteRef/>
      </w:r>
      <w:hyperlink r:id="rId35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36">
    <w:p w14:paraId="78603644" w14:textId="77777777" w:rsidR="00293CF5" w:rsidRDefault="00F56AD7">
      <w:r>
        <w:rPr>
          <w:rStyle w:val="FootnoteReference"/>
        </w:rPr>
        <w:footnoteRef/>
      </w:r>
      <w:hyperlink r:id="rId36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37">
    <w:p w14:paraId="04F6D182" w14:textId="77777777" w:rsidR="00293CF5" w:rsidRDefault="00F56AD7">
      <w:r>
        <w:rPr>
          <w:rStyle w:val="FootnoteReference"/>
        </w:rPr>
        <w:footnoteRef/>
      </w:r>
      <w:hyperlink r:id="rId37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38">
    <w:p w14:paraId="3629A970" w14:textId="77777777" w:rsidR="00293CF5" w:rsidRDefault="00F56AD7">
      <w:r>
        <w:rPr>
          <w:rStyle w:val="FootnoteReference"/>
        </w:rPr>
        <w:footnoteRef/>
      </w:r>
      <w:hyperlink r:id="rId38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39">
    <w:p w14:paraId="00A489A1" w14:textId="77777777" w:rsidR="00293CF5" w:rsidRDefault="00F56AD7">
      <w:r>
        <w:rPr>
          <w:rStyle w:val="FootnoteReference"/>
        </w:rPr>
        <w:footnoteRef/>
      </w:r>
      <w:hyperlink r:id="rId39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40">
    <w:p w14:paraId="2C78641E" w14:textId="77777777" w:rsidR="00293CF5" w:rsidRDefault="00F56AD7">
      <w:r>
        <w:rPr>
          <w:rStyle w:val="FootnoteReference"/>
        </w:rPr>
        <w:footnoteRef/>
      </w:r>
      <w:hyperlink r:id="rId40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41">
    <w:p w14:paraId="46506417" w14:textId="77777777" w:rsidR="00293CF5" w:rsidRDefault="00F56AD7">
      <w:r>
        <w:rPr>
          <w:rStyle w:val="FootnoteReference"/>
        </w:rPr>
        <w:footnoteRef/>
      </w:r>
      <w:hyperlink r:id="rId41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2">
    <w:p w14:paraId="587B4DC3" w14:textId="77777777" w:rsidR="00293CF5" w:rsidRDefault="00F56AD7">
      <w:r>
        <w:rPr>
          <w:rStyle w:val="FootnoteReference"/>
        </w:rPr>
        <w:footnoteRef/>
      </w:r>
      <w:hyperlink r:id="rId42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3">
    <w:p w14:paraId="78B9DCFF" w14:textId="77777777" w:rsidR="00293CF5" w:rsidRDefault="00F56AD7">
      <w:r>
        <w:rPr>
          <w:rStyle w:val="FootnoteReference"/>
        </w:rPr>
        <w:footnoteRef/>
      </w:r>
      <w:hyperlink r:id="rId43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4">
    <w:p w14:paraId="55707C19" w14:textId="77777777" w:rsidR="00293CF5" w:rsidRDefault="00F56AD7">
      <w:r>
        <w:rPr>
          <w:rStyle w:val="FootnoteReference"/>
        </w:rPr>
        <w:footnoteRef/>
      </w:r>
      <w:hyperlink r:id="rId44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5">
    <w:p w14:paraId="5DA193E6" w14:textId="77777777" w:rsidR="00293CF5" w:rsidRDefault="00F56AD7">
      <w:r>
        <w:rPr>
          <w:rStyle w:val="FootnoteReference"/>
        </w:rPr>
        <w:footnoteRef/>
      </w:r>
      <w:hyperlink r:id="rId45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6">
    <w:p w14:paraId="5014D8CB" w14:textId="77777777" w:rsidR="00293CF5" w:rsidRDefault="00F56AD7">
      <w:r>
        <w:rPr>
          <w:rStyle w:val="FootnoteReference"/>
        </w:rPr>
        <w:footnoteRef/>
      </w:r>
      <w:hyperlink r:id="rId46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7">
    <w:p w14:paraId="1E42987D" w14:textId="77777777" w:rsidR="00293CF5" w:rsidRDefault="00F56AD7">
      <w:r>
        <w:rPr>
          <w:rStyle w:val="FootnoteReference"/>
        </w:rPr>
        <w:footnoteRef/>
      </w:r>
      <w:hyperlink r:id="rId47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8">
    <w:p w14:paraId="3FD37DAC" w14:textId="77777777" w:rsidR="00293CF5" w:rsidRDefault="00F56AD7">
      <w:r>
        <w:rPr>
          <w:rStyle w:val="FootnoteReference"/>
        </w:rPr>
        <w:footnoteRef/>
      </w:r>
      <w:hyperlink r:id="rId48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49">
    <w:p w14:paraId="47E4C293" w14:textId="77777777" w:rsidR="00293CF5" w:rsidRDefault="00F56AD7">
      <w:r>
        <w:rPr>
          <w:rStyle w:val="FootnoteReference"/>
        </w:rPr>
        <w:footnoteRef/>
      </w:r>
      <w:hyperlink r:id="rId49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50">
    <w:p w14:paraId="5D79DA9A" w14:textId="77777777" w:rsidR="00293CF5" w:rsidRDefault="00F56AD7">
      <w:r>
        <w:rPr>
          <w:rStyle w:val="FootnoteReference"/>
        </w:rPr>
        <w:footnoteRef/>
      </w:r>
      <w:hyperlink r:id="rId50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51">
    <w:p w14:paraId="07DDFEDC" w14:textId="77777777" w:rsidR="00293CF5" w:rsidRDefault="00F56AD7">
      <w:r>
        <w:rPr>
          <w:rStyle w:val="FootnoteReference"/>
        </w:rPr>
        <w:footnoteRef/>
      </w:r>
      <w:hyperlink r:id="rId51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52">
    <w:p w14:paraId="77E3E50F" w14:textId="77777777" w:rsidR="00293CF5" w:rsidRDefault="00F56AD7">
      <w:r>
        <w:rPr>
          <w:rStyle w:val="FootnoteReference"/>
        </w:rPr>
        <w:footnoteRef/>
      </w:r>
      <w:hyperlink r:id="rId52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53">
    <w:p w14:paraId="0A421079" w14:textId="77777777" w:rsidR="00293CF5" w:rsidRDefault="00F56AD7">
      <w:r>
        <w:rPr>
          <w:rStyle w:val="FootnoteReference"/>
        </w:rPr>
        <w:footnoteRef/>
      </w:r>
      <w:hyperlink r:id="rId53" w:history="1">
        <w:r>
          <w:rPr>
            <w:rStyle w:val="Hyperlink"/>
          </w:rPr>
          <w:t>https://www.sqlservercentral.com/blogs/sql-server-2025-generally-available</w:t>
        </w:r>
      </w:hyperlink>
    </w:p>
  </w:footnote>
  <w:footnote w:id="54">
    <w:p w14:paraId="794DA4F7" w14:textId="77777777" w:rsidR="00293CF5" w:rsidRDefault="00F56AD7">
      <w:r>
        <w:rPr>
          <w:rStyle w:val="FootnoteReference"/>
        </w:rPr>
        <w:footnoteRef/>
      </w:r>
      <w:hyperlink r:id="rId54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55">
    <w:p w14:paraId="46F95FE8" w14:textId="77777777" w:rsidR="00293CF5" w:rsidRDefault="00F56AD7">
      <w:r>
        <w:rPr>
          <w:rStyle w:val="FootnoteReference"/>
        </w:rPr>
        <w:footnoteRef/>
      </w:r>
      <w:hyperlink r:id="rId55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56">
    <w:p w14:paraId="7B16DDC7" w14:textId="77777777" w:rsidR="00293CF5" w:rsidRDefault="00F56AD7">
      <w:r>
        <w:rPr>
          <w:rStyle w:val="FootnoteReference"/>
        </w:rPr>
        <w:footnoteRef/>
      </w:r>
      <w:hyperlink r:id="rId56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57">
    <w:p w14:paraId="203DE82F" w14:textId="77777777" w:rsidR="00293CF5" w:rsidRDefault="00F56AD7">
      <w:r>
        <w:rPr>
          <w:rStyle w:val="FootnoteReference"/>
        </w:rPr>
        <w:footnoteRef/>
      </w:r>
      <w:hyperlink r:id="rId57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58">
    <w:p w14:paraId="22B0E505" w14:textId="77777777" w:rsidR="00293CF5" w:rsidRDefault="00F56AD7">
      <w:r>
        <w:rPr>
          <w:rStyle w:val="FootnoteReference"/>
        </w:rPr>
        <w:footnoteRef/>
      </w:r>
      <w:hyperlink r:id="rId58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59">
    <w:p w14:paraId="5FEDBAFC" w14:textId="77777777" w:rsidR="00293CF5" w:rsidRDefault="00F56AD7">
      <w:r>
        <w:rPr>
          <w:rStyle w:val="FootnoteReference"/>
        </w:rPr>
        <w:footnoteRef/>
      </w:r>
      <w:hyperlink r:id="rId59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60">
    <w:p w14:paraId="3D283CE9" w14:textId="77777777" w:rsidR="00293CF5" w:rsidRDefault="00F56AD7">
      <w:r>
        <w:rPr>
          <w:rStyle w:val="FootnoteReference"/>
        </w:rPr>
        <w:footnoteRef/>
      </w:r>
      <w:hyperlink r:id="rId60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61">
    <w:p w14:paraId="4369AD77" w14:textId="77777777" w:rsidR="00293CF5" w:rsidRDefault="00F56AD7">
      <w:r>
        <w:rPr>
          <w:rStyle w:val="FootnoteReference"/>
        </w:rPr>
        <w:footnoteRef/>
      </w:r>
      <w:hyperlink r:id="rId61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62">
    <w:p w14:paraId="519F8E29" w14:textId="77777777" w:rsidR="00293CF5" w:rsidRDefault="00F56AD7">
      <w:r>
        <w:rPr>
          <w:rStyle w:val="FootnoteReference"/>
        </w:rPr>
        <w:footnoteRef/>
      </w:r>
      <w:hyperlink r:id="rId62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63">
    <w:p w14:paraId="638E0DA6" w14:textId="77777777" w:rsidR="00293CF5" w:rsidRDefault="00F56AD7">
      <w:r>
        <w:rPr>
          <w:rStyle w:val="FootnoteReference"/>
        </w:rPr>
        <w:footnoteRef/>
      </w:r>
      <w:hyperlink r:id="rId63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64">
    <w:p w14:paraId="64B6C93F" w14:textId="77777777" w:rsidR="00293CF5" w:rsidRDefault="00F56AD7">
      <w:r>
        <w:rPr>
          <w:rStyle w:val="FootnoteReference"/>
        </w:rPr>
        <w:footnoteRef/>
      </w:r>
      <w:hyperlink r:id="rId64" w:history="1">
        <w:r>
          <w:rPr>
            <w:rStyle w:val="Hyperlink"/>
          </w:rPr>
          <w:t>https://dataconomy.com/2025/11/19/oracle-database-26ai-new-features/</w:t>
        </w:r>
      </w:hyperlink>
    </w:p>
  </w:footnote>
  <w:footnote w:id="65">
    <w:p w14:paraId="7F2A89CB" w14:textId="77777777" w:rsidR="00293CF5" w:rsidRDefault="00F56AD7">
      <w:r>
        <w:rPr>
          <w:rStyle w:val="FootnoteReference"/>
        </w:rPr>
        <w:footnoteRef/>
      </w:r>
      <w:hyperlink r:id="rId65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66">
    <w:p w14:paraId="06ABCCC2" w14:textId="77777777" w:rsidR="00293CF5" w:rsidRDefault="00F56AD7">
      <w:r>
        <w:rPr>
          <w:rStyle w:val="FootnoteReference"/>
        </w:rPr>
        <w:footnoteRef/>
      </w:r>
      <w:hyperlink r:id="rId66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67">
    <w:p w14:paraId="71A0C4DC" w14:textId="77777777" w:rsidR="00293CF5" w:rsidRDefault="00F56AD7">
      <w:r>
        <w:rPr>
          <w:rStyle w:val="FootnoteReference"/>
        </w:rPr>
        <w:footnoteRef/>
      </w:r>
      <w:hyperlink r:id="rId67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68">
    <w:p w14:paraId="2D6500BA" w14:textId="77777777" w:rsidR="00293CF5" w:rsidRDefault="00F56AD7">
      <w:r>
        <w:rPr>
          <w:rStyle w:val="FootnoteReference"/>
        </w:rPr>
        <w:footnoteRef/>
      </w:r>
      <w:hyperlink r:id="rId68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69">
    <w:p w14:paraId="133DDE75" w14:textId="77777777" w:rsidR="00293CF5" w:rsidRDefault="00F56AD7">
      <w:r>
        <w:rPr>
          <w:rStyle w:val="FootnoteReference"/>
        </w:rPr>
        <w:footnoteRef/>
      </w:r>
      <w:hyperlink r:id="rId69" w:history="1">
        <w:r>
          <w:rPr>
            <w:rStyle w:val="Hyperlink"/>
          </w:rPr>
          <w:t>https://sqlmct.com/security-updates-november-2025/</w:t>
        </w:r>
      </w:hyperlink>
    </w:p>
  </w:footnote>
  <w:footnote w:id="70">
    <w:p w14:paraId="60CF7C70" w14:textId="77777777" w:rsidR="00293CF5" w:rsidRDefault="00F56AD7">
      <w:r>
        <w:rPr>
          <w:rStyle w:val="FootnoteReference"/>
        </w:rPr>
        <w:footnoteRef/>
      </w:r>
      <w:hyperlink r:id="rId70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71">
    <w:p w14:paraId="740E743C" w14:textId="77777777" w:rsidR="00293CF5" w:rsidRDefault="00F56AD7">
      <w:r>
        <w:rPr>
          <w:rStyle w:val="FootnoteReference"/>
        </w:rPr>
        <w:footnoteRef/>
      </w:r>
      <w:hyperlink r:id="rId71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72">
    <w:p w14:paraId="746AF9D0" w14:textId="77777777" w:rsidR="00293CF5" w:rsidRDefault="00F56AD7">
      <w:r>
        <w:rPr>
          <w:rStyle w:val="FootnoteReference"/>
        </w:rPr>
        <w:footnoteRef/>
      </w:r>
      <w:hyperlink r:id="rId72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73">
    <w:p w14:paraId="7D9894A1" w14:textId="77777777" w:rsidR="00293CF5" w:rsidRDefault="00F56AD7">
      <w:r>
        <w:rPr>
          <w:rStyle w:val="FootnoteReference"/>
        </w:rPr>
        <w:footnoteRef/>
      </w:r>
      <w:hyperlink r:id="rId73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74">
    <w:p w14:paraId="6B5CBD5F" w14:textId="77777777" w:rsidR="00293CF5" w:rsidRDefault="00F56AD7">
      <w:r>
        <w:rPr>
          <w:rStyle w:val="FootnoteReference"/>
        </w:rPr>
        <w:footnoteRef/>
      </w:r>
      <w:hyperlink r:id="rId74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75">
    <w:p w14:paraId="5197DF93" w14:textId="77777777" w:rsidR="00293CF5" w:rsidRDefault="00F56AD7">
      <w:r>
        <w:rPr>
          <w:rStyle w:val="FootnoteReference"/>
        </w:rPr>
        <w:footnoteRef/>
      </w:r>
      <w:hyperlink r:id="rId75" w:history="1">
        <w:r>
          <w:rPr>
            <w:rStyle w:val="Hyperlink"/>
          </w:rPr>
          <w:t>https://opensource-db.com/november-25-postgresql-minor-release-what-you-need-to-know/</w:t>
        </w:r>
      </w:hyperlink>
    </w:p>
  </w:footnote>
  <w:footnote w:id="76">
    <w:p w14:paraId="18B52ECE" w14:textId="77777777" w:rsidR="00293CF5" w:rsidRDefault="00F56AD7">
      <w:r>
        <w:rPr>
          <w:rStyle w:val="FootnoteReference"/>
        </w:rPr>
        <w:footnoteRef/>
      </w:r>
      <w:hyperlink r:id="rId76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77">
    <w:p w14:paraId="542BFCCC" w14:textId="77777777" w:rsidR="00293CF5" w:rsidRDefault="00F56AD7">
      <w:r>
        <w:rPr>
          <w:rStyle w:val="FootnoteReference"/>
        </w:rPr>
        <w:footnoteRef/>
      </w:r>
      <w:hyperlink r:id="rId77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78">
    <w:p w14:paraId="493EC11D" w14:textId="77777777" w:rsidR="00293CF5" w:rsidRDefault="00F56AD7">
      <w:r>
        <w:rPr>
          <w:rStyle w:val="FootnoteReference"/>
        </w:rPr>
        <w:footnoteRef/>
      </w:r>
      <w:hyperlink r:id="rId78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79">
    <w:p w14:paraId="03250F44" w14:textId="77777777" w:rsidR="00293CF5" w:rsidRDefault="00F56AD7">
      <w:r>
        <w:rPr>
          <w:rStyle w:val="FootnoteReference"/>
        </w:rPr>
        <w:footnoteRef/>
      </w:r>
      <w:hyperlink r:id="rId79" w:history="1">
        <w:r>
          <w:rPr>
            <w:rStyle w:val="Hyperlink"/>
          </w:rPr>
          <w:t>https://techcommunity.microsoft.com/blog/sqlserver/sql-server-2025-is-now-generally-available/4470570</w:t>
        </w:r>
      </w:hyperlink>
    </w:p>
  </w:footnote>
  <w:footnote w:id="80">
    <w:p w14:paraId="3DEEF658" w14:textId="77777777" w:rsidR="00293CF5" w:rsidRDefault="00F56AD7">
      <w:r>
        <w:rPr>
          <w:rStyle w:val="FootnoteReference"/>
        </w:rPr>
        <w:footnoteRef/>
      </w:r>
      <w:hyperlink r:id="rId80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81">
    <w:p w14:paraId="5C3AF44C" w14:textId="77777777" w:rsidR="00293CF5" w:rsidRDefault="00F56AD7">
      <w:r>
        <w:rPr>
          <w:rStyle w:val="FootnoteReference"/>
        </w:rPr>
        <w:footnoteRef/>
      </w:r>
      <w:hyperlink r:id="rId81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82">
    <w:p w14:paraId="19C7E00D" w14:textId="77777777" w:rsidR="00293CF5" w:rsidRDefault="00F56AD7">
      <w:r>
        <w:rPr>
          <w:rStyle w:val="FootnoteReference"/>
        </w:rPr>
        <w:footnoteRef/>
      </w:r>
      <w:hyperlink r:id="rId82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83">
    <w:p w14:paraId="10C1A3DE" w14:textId="77777777" w:rsidR="00293CF5" w:rsidRDefault="00F56AD7">
      <w:r>
        <w:rPr>
          <w:rStyle w:val="FootnoteReference"/>
        </w:rPr>
        <w:footnoteRef/>
      </w:r>
      <w:hyperlink r:id="rId83" w:history="1">
        <w:r>
          <w:rPr>
            <w:rStyle w:val="Hyperlink"/>
          </w:rPr>
          <w:t>https://blogs.oracle.com/coretec/oracle-database-monthly-news-november-2025-quick-links</w:t>
        </w:r>
      </w:hyperlink>
    </w:p>
  </w:footnote>
  <w:footnote w:id="84">
    <w:p w14:paraId="55A797F3" w14:textId="77777777" w:rsidR="00293CF5" w:rsidRDefault="00F56AD7">
      <w:r>
        <w:rPr>
          <w:rStyle w:val="FootnoteReference"/>
        </w:rPr>
        <w:footnoteRef/>
      </w:r>
      <w:hyperlink r:id="rId84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85">
    <w:p w14:paraId="2C689AE3" w14:textId="77777777" w:rsidR="00293CF5" w:rsidRDefault="00F56AD7">
      <w:r>
        <w:rPr>
          <w:rStyle w:val="FootnoteReference"/>
        </w:rPr>
        <w:footnoteRef/>
      </w:r>
      <w:hyperlink r:id="rId85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86">
    <w:p w14:paraId="17136BEA" w14:textId="77777777" w:rsidR="00293CF5" w:rsidRDefault="00F56AD7">
      <w:r>
        <w:rPr>
          <w:rStyle w:val="FootnoteReference"/>
        </w:rPr>
        <w:footnoteRef/>
      </w:r>
      <w:hyperlink r:id="rId86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  <w:footnote w:id="87">
    <w:p w14:paraId="1869EBA5" w14:textId="77777777" w:rsidR="00293CF5" w:rsidRDefault="00F56AD7">
      <w:r>
        <w:rPr>
          <w:rStyle w:val="FootnoteReference"/>
        </w:rPr>
        <w:footnoteRef/>
      </w:r>
      <w:hyperlink r:id="rId87" w:history="1">
        <w:r>
          <w:rPr>
            <w:rStyle w:val="Hyperlink"/>
          </w:rPr>
          <w:t>https://techcommunity.microsoft.com/blog/adforpostgresql/postgresql-18-now-ga-on-azure-postgres-flexible-server/4469802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264"/>
    <w:multiLevelType w:val="hybridMultilevel"/>
    <w:tmpl w:val="FFFFFFFF"/>
    <w:lvl w:ilvl="0" w:tplc="0726B7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1E8D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9AAC9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E4AFC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080FA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7604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34FD0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F301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9A13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B8B443B"/>
    <w:multiLevelType w:val="hybridMultilevel"/>
    <w:tmpl w:val="FFFFFFFF"/>
    <w:lvl w:ilvl="0" w:tplc="D4FC60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200CE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FF68B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E2347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CF8DF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BE16E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89607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DC249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452D8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F10631C"/>
    <w:multiLevelType w:val="hybridMultilevel"/>
    <w:tmpl w:val="FFFFFFFF"/>
    <w:lvl w:ilvl="0" w:tplc="FD74F3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2CC78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2430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6619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0CAD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8898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2CAA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2889D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6A2F2F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75321294"/>
    <w:multiLevelType w:val="hybridMultilevel"/>
    <w:tmpl w:val="FFFFFFFF"/>
    <w:lvl w:ilvl="0" w:tplc="40DED574">
      <w:start w:val="1"/>
      <w:numFmt w:val="bullet"/>
      <w:lvlText w:val="●"/>
      <w:lvlJc w:val="left"/>
      <w:pPr>
        <w:ind w:left="720" w:hanging="360"/>
      </w:pPr>
    </w:lvl>
    <w:lvl w:ilvl="1" w:tplc="51C6A8BA">
      <w:start w:val="1"/>
      <w:numFmt w:val="bullet"/>
      <w:lvlText w:val="○"/>
      <w:lvlJc w:val="left"/>
      <w:pPr>
        <w:ind w:left="1440" w:hanging="360"/>
      </w:pPr>
    </w:lvl>
    <w:lvl w:ilvl="2" w:tplc="7CE27230">
      <w:start w:val="1"/>
      <w:numFmt w:val="bullet"/>
      <w:lvlText w:val="■"/>
      <w:lvlJc w:val="left"/>
      <w:pPr>
        <w:ind w:left="2160" w:hanging="360"/>
      </w:pPr>
    </w:lvl>
    <w:lvl w:ilvl="3" w:tplc="3FE6E014">
      <w:start w:val="1"/>
      <w:numFmt w:val="bullet"/>
      <w:lvlText w:val="●"/>
      <w:lvlJc w:val="left"/>
      <w:pPr>
        <w:ind w:left="2880" w:hanging="360"/>
      </w:pPr>
    </w:lvl>
    <w:lvl w:ilvl="4" w:tplc="0B9CCE1E">
      <w:start w:val="1"/>
      <w:numFmt w:val="bullet"/>
      <w:lvlText w:val="○"/>
      <w:lvlJc w:val="left"/>
      <w:pPr>
        <w:ind w:left="3600" w:hanging="360"/>
      </w:pPr>
    </w:lvl>
    <w:lvl w:ilvl="5" w:tplc="ED488E26">
      <w:start w:val="1"/>
      <w:numFmt w:val="bullet"/>
      <w:lvlText w:val="■"/>
      <w:lvlJc w:val="left"/>
      <w:pPr>
        <w:ind w:left="4320" w:hanging="360"/>
      </w:pPr>
    </w:lvl>
    <w:lvl w:ilvl="6" w:tplc="AAF4D60E">
      <w:start w:val="1"/>
      <w:numFmt w:val="bullet"/>
      <w:lvlText w:val="●"/>
      <w:lvlJc w:val="left"/>
      <w:pPr>
        <w:ind w:left="5040" w:hanging="360"/>
      </w:pPr>
    </w:lvl>
    <w:lvl w:ilvl="7" w:tplc="5C8E49CA">
      <w:start w:val="1"/>
      <w:numFmt w:val="bullet"/>
      <w:lvlText w:val="●"/>
      <w:lvlJc w:val="left"/>
      <w:pPr>
        <w:ind w:left="5760" w:hanging="360"/>
      </w:pPr>
    </w:lvl>
    <w:lvl w:ilvl="8" w:tplc="522CD5FA">
      <w:start w:val="1"/>
      <w:numFmt w:val="bullet"/>
      <w:lvlText w:val="●"/>
      <w:lvlJc w:val="left"/>
      <w:pPr>
        <w:ind w:left="6480" w:hanging="360"/>
      </w:pPr>
    </w:lvl>
  </w:abstractNum>
  <w:num w:numId="1" w16cid:durableId="1008874584">
    <w:abstractNumId w:val="3"/>
    <w:lvlOverride w:ilvl="0">
      <w:startOverride w:val="1"/>
    </w:lvlOverride>
  </w:num>
  <w:num w:numId="2" w16cid:durableId="532184112">
    <w:abstractNumId w:val="0"/>
  </w:num>
  <w:num w:numId="3" w16cid:durableId="244263022">
    <w:abstractNumId w:val="2"/>
  </w:num>
  <w:num w:numId="4" w16cid:durableId="196322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C2297"/>
    <w:rsid w:val="00293CF5"/>
    <w:rsid w:val="00B3011D"/>
    <w:rsid w:val="00F56AD7"/>
    <w:rsid w:val="00FF765E"/>
    <w:rsid w:val="10A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964CA"/>
  <w15:docId w15:val="{63ED0B38-AAD6-4C44-80D8-FAC41E1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30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blogs.oracle.com/coretec/oracle-database-monthly-news-november-2025-quick-links" TargetMode="External"/><Relationship Id="rId21" Type="http://schemas.openxmlformats.org/officeDocument/2006/relationships/hyperlink" Target="https://blogs.oracle.com/coretec/oracle-database-monthly-news-november-2025-quick-links" TargetMode="External"/><Relationship Id="rId42" Type="http://schemas.openxmlformats.org/officeDocument/2006/relationships/hyperlink" Target="https://techcommunity.microsoft.com/blog/adforpostgresql/postgresql-18-now-ga-on-azure-postgres-flexible-server/4469802" TargetMode="External"/><Relationship Id="rId47" Type="http://schemas.openxmlformats.org/officeDocument/2006/relationships/hyperlink" Target="https://techcommunity.microsoft.com/blog/adforpostgresql/postgresql-18-now-ga-on-azure-postgres-flexible-server/4469802" TargetMode="External"/><Relationship Id="rId63" Type="http://schemas.openxmlformats.org/officeDocument/2006/relationships/hyperlink" Target="https://blogs.oracle.com/coretec/oracle-database-monthly-news-november-2025-quick-links" TargetMode="External"/><Relationship Id="rId68" Type="http://schemas.openxmlformats.org/officeDocument/2006/relationships/hyperlink" Target="https://opensource-db.com/november-25-postgresql-minor-release-what-you-need-to-know/" TargetMode="External"/><Relationship Id="rId84" Type="http://schemas.openxmlformats.org/officeDocument/2006/relationships/hyperlink" Target="https://techcommunity.microsoft.com/blog/adforpostgresql/postgresql-18-now-ga-on-azure-postgres-flexible-server/4469802" TargetMode="External"/><Relationship Id="rId16" Type="http://schemas.openxmlformats.org/officeDocument/2006/relationships/hyperlink" Target="https://techcommunity.microsoft.com/blog/sqlserver/sql-server-2025-is-now-generally-available/4470570" TargetMode="External"/><Relationship Id="rId11" Type="http://schemas.openxmlformats.org/officeDocument/2006/relationships/hyperlink" Target="https://redmondmag.com/articles/2025/11/18/sql-server-2025-is-here.aspx" TargetMode="External"/><Relationship Id="rId32" Type="http://schemas.openxmlformats.org/officeDocument/2006/relationships/hyperlink" Target="https://dataconomy.com/2025/11/19/oracle-database-26ai-new-features/" TargetMode="External"/><Relationship Id="rId37" Type="http://schemas.openxmlformats.org/officeDocument/2006/relationships/hyperlink" Target="https://opensource-db.com/november-25-postgresql-minor-release-what-you-need-to-know/" TargetMode="External"/><Relationship Id="rId53" Type="http://schemas.openxmlformats.org/officeDocument/2006/relationships/hyperlink" Target="https://www.sqlservercentral.com/blogs/sql-server-2025-generally-available" TargetMode="External"/><Relationship Id="rId58" Type="http://schemas.openxmlformats.org/officeDocument/2006/relationships/hyperlink" Target="https://techcommunity.microsoft.com/blog/sqlserver/sql-server-2025-is-now-generally-available/4470570" TargetMode="External"/><Relationship Id="rId74" Type="http://schemas.openxmlformats.org/officeDocument/2006/relationships/hyperlink" Target="https://opensource-db.com/november-25-postgresql-minor-release-what-you-need-to-know/" TargetMode="External"/><Relationship Id="rId79" Type="http://schemas.openxmlformats.org/officeDocument/2006/relationships/hyperlink" Target="https://techcommunity.microsoft.com/blog/sqlserver/sql-server-2025-is-now-generally-available/4470570" TargetMode="External"/><Relationship Id="rId5" Type="http://schemas.openxmlformats.org/officeDocument/2006/relationships/hyperlink" Target="https://redmondmag.com/articles/2025/11/18/sql-server-2025-is-here.aspx" TargetMode="External"/><Relationship Id="rId19" Type="http://schemas.openxmlformats.org/officeDocument/2006/relationships/hyperlink" Target="https://blogs.oracle.com/coretec/oracle-database-monthly-news-november-2025-quick-links" TargetMode="External"/><Relationship Id="rId14" Type="http://schemas.openxmlformats.org/officeDocument/2006/relationships/hyperlink" Target="https://techcommunity.microsoft.com/blog/sqlserver/sql-server-2025-is-now-generally-available/4470570" TargetMode="External"/><Relationship Id="rId22" Type="http://schemas.openxmlformats.org/officeDocument/2006/relationships/hyperlink" Target="https://blogs.oracle.com/coretec/oracle-database-monthly-news-november-2025-quick-links" TargetMode="External"/><Relationship Id="rId27" Type="http://schemas.openxmlformats.org/officeDocument/2006/relationships/hyperlink" Target="https://blogs.oracle.com/coretec/oracle-database-monthly-news-november-2025-quick-links" TargetMode="External"/><Relationship Id="rId30" Type="http://schemas.openxmlformats.org/officeDocument/2006/relationships/hyperlink" Target="https://dataconomy.com/2025/11/19/oracle-database-26ai-new-features/" TargetMode="External"/><Relationship Id="rId35" Type="http://schemas.openxmlformats.org/officeDocument/2006/relationships/hyperlink" Target="https://opensource-db.com/november-25-postgresql-minor-release-what-you-need-to-know/" TargetMode="External"/><Relationship Id="rId43" Type="http://schemas.openxmlformats.org/officeDocument/2006/relationships/hyperlink" Target="https://techcommunity.microsoft.com/blog/adforpostgresql/postgresql-18-now-ga-on-azure-postgres-flexible-server/4469802" TargetMode="External"/><Relationship Id="rId48" Type="http://schemas.openxmlformats.org/officeDocument/2006/relationships/hyperlink" Target="https://techcommunity.microsoft.com/blog/adforpostgresql/postgresql-18-now-ga-on-azure-postgres-flexible-server/4469802" TargetMode="External"/><Relationship Id="rId56" Type="http://schemas.openxmlformats.org/officeDocument/2006/relationships/hyperlink" Target="https://dataconomy.com/2025/11/19/oracle-database-26ai-new-features/" TargetMode="External"/><Relationship Id="rId64" Type="http://schemas.openxmlformats.org/officeDocument/2006/relationships/hyperlink" Target="https://dataconomy.com/2025/11/19/oracle-database-26ai-new-features/" TargetMode="External"/><Relationship Id="rId69" Type="http://schemas.openxmlformats.org/officeDocument/2006/relationships/hyperlink" Target="https://sqlmct.com/security-updates-november-2025/" TargetMode="External"/><Relationship Id="rId77" Type="http://schemas.openxmlformats.org/officeDocument/2006/relationships/hyperlink" Target="https://techcommunity.microsoft.com/blog/sqlserver/sql-server-2025-is-now-generally-available/4470570" TargetMode="External"/><Relationship Id="rId8" Type="http://schemas.openxmlformats.org/officeDocument/2006/relationships/hyperlink" Target="https://redmondmag.com/articles/2025/11/18/sql-server-2025-is-here.aspx" TargetMode="External"/><Relationship Id="rId51" Type="http://schemas.openxmlformats.org/officeDocument/2006/relationships/hyperlink" Target="https://techcommunity.microsoft.com/blog/adforpostgresql/postgresql-18-now-ga-on-azure-postgres-flexible-server/4469802" TargetMode="External"/><Relationship Id="rId72" Type="http://schemas.openxmlformats.org/officeDocument/2006/relationships/hyperlink" Target="https://blogs.oracle.com/coretec/oracle-database-monthly-news-november-2025-quick-links" TargetMode="External"/><Relationship Id="rId80" Type="http://schemas.openxmlformats.org/officeDocument/2006/relationships/hyperlink" Target="https://blogs.oracle.com/coretec/oracle-database-monthly-news-november-2025-quick-links" TargetMode="External"/><Relationship Id="rId85" Type="http://schemas.openxmlformats.org/officeDocument/2006/relationships/hyperlink" Target="https://techcommunity.microsoft.com/blog/adforpostgresql/postgresql-18-now-ga-on-azure-postgres-flexible-server/4469802" TargetMode="External"/><Relationship Id="rId3" Type="http://schemas.openxmlformats.org/officeDocument/2006/relationships/hyperlink" Target="https://redmondmag.com/articles/2025/11/18/sql-server-2025-is-here.aspx" TargetMode="External"/><Relationship Id="rId12" Type="http://schemas.openxmlformats.org/officeDocument/2006/relationships/hyperlink" Target="https://techcommunity.microsoft.com/blog/sqlserver/sql-server-2025-is-now-generally-available/4470570" TargetMode="External"/><Relationship Id="rId17" Type="http://schemas.openxmlformats.org/officeDocument/2006/relationships/hyperlink" Target="https://sqlmct.com/security-updates-november-2025/" TargetMode="External"/><Relationship Id="rId25" Type="http://schemas.openxmlformats.org/officeDocument/2006/relationships/hyperlink" Target="https://blogs.oracle.com/coretec/oracle-database-monthly-news-november-2025-quick-links" TargetMode="External"/><Relationship Id="rId33" Type="http://schemas.openxmlformats.org/officeDocument/2006/relationships/hyperlink" Target="https://dataconomy.com/2025/11/19/oracle-database-26ai-new-features/" TargetMode="External"/><Relationship Id="rId38" Type="http://schemas.openxmlformats.org/officeDocument/2006/relationships/hyperlink" Target="https://opensource-db.com/november-25-postgresql-minor-release-what-you-need-to-know/" TargetMode="External"/><Relationship Id="rId46" Type="http://schemas.openxmlformats.org/officeDocument/2006/relationships/hyperlink" Target="https://techcommunity.microsoft.com/blog/adforpostgresql/postgresql-18-now-ga-on-azure-postgres-flexible-server/4469802" TargetMode="External"/><Relationship Id="rId59" Type="http://schemas.openxmlformats.org/officeDocument/2006/relationships/hyperlink" Target="https://techcommunity.microsoft.com/blog/sqlserver/sql-server-2025-is-now-generally-available/4470570" TargetMode="External"/><Relationship Id="rId67" Type="http://schemas.openxmlformats.org/officeDocument/2006/relationships/hyperlink" Target="https://opensource-db.com/november-25-postgresql-minor-release-what-you-need-to-know/" TargetMode="External"/><Relationship Id="rId20" Type="http://schemas.openxmlformats.org/officeDocument/2006/relationships/hyperlink" Target="https://blogs.oracle.com/coretec/oracle-database-monthly-news-november-2025-quick-links" TargetMode="External"/><Relationship Id="rId41" Type="http://schemas.openxmlformats.org/officeDocument/2006/relationships/hyperlink" Target="https://techcommunity.microsoft.com/blog/adforpostgresql/postgresql-18-now-ga-on-azure-postgres-flexible-server/4469802" TargetMode="External"/><Relationship Id="rId54" Type="http://schemas.openxmlformats.org/officeDocument/2006/relationships/hyperlink" Target="https://techcommunity.microsoft.com/blog/sqlserver/sql-server-2025-is-now-generally-available/4470570" TargetMode="External"/><Relationship Id="rId62" Type="http://schemas.openxmlformats.org/officeDocument/2006/relationships/hyperlink" Target="https://blogs.oracle.com/coretec/oracle-database-monthly-news-november-2025-quick-links" TargetMode="External"/><Relationship Id="rId70" Type="http://schemas.openxmlformats.org/officeDocument/2006/relationships/hyperlink" Target="https://techcommunity.microsoft.com/blog/sqlserver/sql-server-2025-is-now-generally-available/4470570" TargetMode="External"/><Relationship Id="rId75" Type="http://schemas.openxmlformats.org/officeDocument/2006/relationships/hyperlink" Target="https://opensource-db.com/november-25-postgresql-minor-release-what-you-need-to-know/" TargetMode="External"/><Relationship Id="rId83" Type="http://schemas.openxmlformats.org/officeDocument/2006/relationships/hyperlink" Target="https://blogs.oracle.com/coretec/oracle-database-monthly-news-november-2025-quick-links" TargetMode="External"/><Relationship Id="rId1" Type="http://schemas.openxmlformats.org/officeDocument/2006/relationships/hyperlink" Target="https://techcommunity.microsoft.com/blog/sqlserver/sql-server-2025-is-now-generally-available/4470570" TargetMode="External"/><Relationship Id="rId6" Type="http://schemas.openxmlformats.org/officeDocument/2006/relationships/hyperlink" Target="https://redmondmag.com/articles/2025/11/18/sql-server-2025-is-here.aspx" TargetMode="External"/><Relationship Id="rId15" Type="http://schemas.openxmlformats.org/officeDocument/2006/relationships/hyperlink" Target="https://techcommunity.microsoft.com/blog/sqlserver/sql-server-2025-is-now-generally-available/4470570" TargetMode="External"/><Relationship Id="rId23" Type="http://schemas.openxmlformats.org/officeDocument/2006/relationships/hyperlink" Target="https://blogs.oracle.com/coretec/oracle-database-monthly-news-november-2025-quick-links" TargetMode="External"/><Relationship Id="rId28" Type="http://schemas.openxmlformats.org/officeDocument/2006/relationships/hyperlink" Target="https://dataconomy.com/2025/11/19/oracle-database-26ai-new-features/" TargetMode="External"/><Relationship Id="rId36" Type="http://schemas.openxmlformats.org/officeDocument/2006/relationships/hyperlink" Target="https://opensource-db.com/november-25-postgresql-minor-release-what-you-need-to-know/" TargetMode="External"/><Relationship Id="rId49" Type="http://schemas.openxmlformats.org/officeDocument/2006/relationships/hyperlink" Target="https://techcommunity.microsoft.com/blog/adforpostgresql/postgresql-18-now-ga-on-azure-postgres-flexible-server/4469802" TargetMode="External"/><Relationship Id="rId57" Type="http://schemas.openxmlformats.org/officeDocument/2006/relationships/hyperlink" Target="https://opensource-db.com/november-25-postgresql-minor-release-what-you-need-to-know/" TargetMode="External"/><Relationship Id="rId10" Type="http://schemas.openxmlformats.org/officeDocument/2006/relationships/hyperlink" Target="https://techcommunity.microsoft.com/blog/sqlserver/sql-server-2025-is-now-generally-available/4470570" TargetMode="External"/><Relationship Id="rId31" Type="http://schemas.openxmlformats.org/officeDocument/2006/relationships/hyperlink" Target="https://dataconomy.com/2025/11/19/oracle-database-26ai-new-features/" TargetMode="External"/><Relationship Id="rId44" Type="http://schemas.openxmlformats.org/officeDocument/2006/relationships/hyperlink" Target="https://techcommunity.microsoft.com/blog/adforpostgresql/postgresql-18-now-ga-on-azure-postgres-flexible-server/4469802" TargetMode="External"/><Relationship Id="rId52" Type="http://schemas.openxmlformats.org/officeDocument/2006/relationships/hyperlink" Target="https://techcommunity.microsoft.com/blog/adforpostgresql/postgresql-18-now-ga-on-azure-postgres-flexible-server/4469802" TargetMode="External"/><Relationship Id="rId60" Type="http://schemas.openxmlformats.org/officeDocument/2006/relationships/hyperlink" Target="https://techcommunity.microsoft.com/blog/sqlserver/sql-server-2025-is-now-generally-available/4470570" TargetMode="External"/><Relationship Id="rId65" Type="http://schemas.openxmlformats.org/officeDocument/2006/relationships/hyperlink" Target="https://techcommunity.microsoft.com/blog/adforpostgresql/postgresql-18-now-ga-on-azure-postgres-flexible-server/4469802" TargetMode="External"/><Relationship Id="rId73" Type="http://schemas.openxmlformats.org/officeDocument/2006/relationships/hyperlink" Target="https://blogs.oracle.com/coretec/oracle-database-monthly-news-november-2025-quick-links" TargetMode="External"/><Relationship Id="rId78" Type="http://schemas.openxmlformats.org/officeDocument/2006/relationships/hyperlink" Target="https://techcommunity.microsoft.com/blog/sqlserver/sql-server-2025-is-now-generally-available/4470570" TargetMode="External"/><Relationship Id="rId81" Type="http://schemas.openxmlformats.org/officeDocument/2006/relationships/hyperlink" Target="https://blogs.oracle.com/coretec/oracle-database-monthly-news-november-2025-quick-links" TargetMode="External"/><Relationship Id="rId86" Type="http://schemas.openxmlformats.org/officeDocument/2006/relationships/hyperlink" Target="https://techcommunity.microsoft.com/blog/adforpostgresql/postgresql-18-now-ga-on-azure-postgres-flexible-server/4469802" TargetMode="External"/><Relationship Id="rId4" Type="http://schemas.openxmlformats.org/officeDocument/2006/relationships/hyperlink" Target="https://redmondmag.com/articles/2025/11/18/sql-server-2025-is-here.aspx" TargetMode="External"/><Relationship Id="rId9" Type="http://schemas.openxmlformats.org/officeDocument/2006/relationships/hyperlink" Target="https://redmondmag.com/articles/2025/11/18/sql-server-2025-is-here.aspx" TargetMode="External"/><Relationship Id="rId13" Type="http://schemas.openxmlformats.org/officeDocument/2006/relationships/hyperlink" Target="https://techcommunity.microsoft.com/blog/sqlserver/sql-server-2025-is-now-generally-available/4470570" TargetMode="External"/><Relationship Id="rId18" Type="http://schemas.openxmlformats.org/officeDocument/2006/relationships/hyperlink" Target="https://techcommunity.microsoft.com/blog/sqlserver/sql-server-2025-is-now-generally-available/4470570" TargetMode="External"/><Relationship Id="rId39" Type="http://schemas.openxmlformats.org/officeDocument/2006/relationships/hyperlink" Target="https://opensource-db.com/november-25-postgresql-minor-release-what-you-need-to-know/" TargetMode="External"/><Relationship Id="rId34" Type="http://schemas.openxmlformats.org/officeDocument/2006/relationships/hyperlink" Target="https://dataconomy.com/2025/11/19/oracle-database-26ai-new-features/" TargetMode="External"/><Relationship Id="rId50" Type="http://schemas.openxmlformats.org/officeDocument/2006/relationships/hyperlink" Target="https://techcommunity.microsoft.com/blog/adforpostgresql/postgresql-18-now-ga-on-azure-postgres-flexible-server/4469802" TargetMode="External"/><Relationship Id="rId55" Type="http://schemas.openxmlformats.org/officeDocument/2006/relationships/hyperlink" Target="https://blogs.oracle.com/coretec/oracle-database-monthly-news-november-2025-quick-links" TargetMode="External"/><Relationship Id="rId76" Type="http://schemas.openxmlformats.org/officeDocument/2006/relationships/hyperlink" Target="https://techcommunity.microsoft.com/blog/adforpostgresql/postgresql-18-now-ga-on-azure-postgres-flexible-server/4469802" TargetMode="External"/><Relationship Id="rId7" Type="http://schemas.openxmlformats.org/officeDocument/2006/relationships/hyperlink" Target="https://techcommunity.microsoft.com/blog/sqlserver/sql-server-2025-is-now-generally-available/4470570" TargetMode="External"/><Relationship Id="rId71" Type="http://schemas.openxmlformats.org/officeDocument/2006/relationships/hyperlink" Target="https://techcommunity.microsoft.com/blog/sqlserver/sql-server-2025-is-now-generally-available/4470570" TargetMode="External"/><Relationship Id="rId2" Type="http://schemas.openxmlformats.org/officeDocument/2006/relationships/hyperlink" Target="https://techcommunity.microsoft.com/blog/sqlserver/sql-server-2025-is-now-generally-available/4470570" TargetMode="External"/><Relationship Id="rId29" Type="http://schemas.openxmlformats.org/officeDocument/2006/relationships/hyperlink" Target="https://blogs.oracle.com/coretec/oracle-database-monthly-news-november-2025-quick-links" TargetMode="External"/><Relationship Id="rId24" Type="http://schemas.openxmlformats.org/officeDocument/2006/relationships/hyperlink" Target="https://blogs.oracle.com/coretec/oracle-database-monthly-news-november-2025-quick-links" TargetMode="External"/><Relationship Id="rId40" Type="http://schemas.openxmlformats.org/officeDocument/2006/relationships/hyperlink" Target="https://opensource-db.com/november-25-postgresql-minor-release-what-you-need-to-know/" TargetMode="External"/><Relationship Id="rId45" Type="http://schemas.openxmlformats.org/officeDocument/2006/relationships/hyperlink" Target="https://techcommunity.microsoft.com/blog/adforpostgresql/postgresql-18-now-ga-on-azure-postgres-flexible-server/4469802" TargetMode="External"/><Relationship Id="rId66" Type="http://schemas.openxmlformats.org/officeDocument/2006/relationships/hyperlink" Target="https://techcommunity.microsoft.com/blog/adforpostgresql/postgresql-18-now-ga-on-azure-postgres-flexible-server/4469802" TargetMode="External"/><Relationship Id="rId87" Type="http://schemas.openxmlformats.org/officeDocument/2006/relationships/hyperlink" Target="https://techcommunity.microsoft.com/blog/adforpostgresql/postgresql-18-now-ga-on-azure-postgres-flexible-server/4469802" TargetMode="External"/><Relationship Id="rId61" Type="http://schemas.openxmlformats.org/officeDocument/2006/relationships/hyperlink" Target="https://techcommunity.microsoft.com/blog/sqlserver/sql-server-2025-is-now-generally-available/4470570" TargetMode="External"/><Relationship Id="rId82" Type="http://schemas.openxmlformats.org/officeDocument/2006/relationships/hyperlink" Target="https://blogs.oracle.com/coretec/oracle-database-monthly-news-november-2025-quick-lin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3193</Words>
  <Characters>18206</Characters>
  <Application>Microsoft Office Word</Application>
  <DocSecurity>0</DocSecurity>
  <Lines>151</Lines>
  <Paragraphs>42</Paragraphs>
  <ScaleCrop>false</ScaleCrop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Domański, Paweł</cp:lastModifiedBy>
  <cp:revision>2</cp:revision>
  <dcterms:created xsi:type="dcterms:W3CDTF">2025-12-02T13:00:00Z</dcterms:created>
  <dcterms:modified xsi:type="dcterms:W3CDTF">2025-12-02T13:00:00Z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628063be,48d94cca,4a87c1a7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Public</vt:lpwstr>
  </property>
  <property fmtid="{D5CDD505-2E9C-101B-9397-08002B2CF9AE}" pid="5" name="MSIP_Label_279eeddc-1c94-446c-a0ef-c3f9c2abfb16_Enabled">
    <vt:lpwstr>true</vt:lpwstr>
  </property>
  <property fmtid="{D5CDD505-2E9C-101B-9397-08002B2CF9AE}" pid="6" name="MSIP_Label_279eeddc-1c94-446c-a0ef-c3f9c2abfb16_SetDate">
    <vt:lpwstr>2025-12-02T13:00:48Z</vt:lpwstr>
  </property>
  <property fmtid="{D5CDD505-2E9C-101B-9397-08002B2CF9AE}" pid="7" name="MSIP_Label_279eeddc-1c94-446c-a0ef-c3f9c2abfb16_Method">
    <vt:lpwstr>Privileged</vt:lpwstr>
  </property>
  <property fmtid="{D5CDD505-2E9C-101B-9397-08002B2CF9AE}" pid="8" name="MSIP_Label_279eeddc-1c94-446c-a0ef-c3f9c2abfb16_Name">
    <vt:lpwstr>279eeddc-1c94-446c-a0ef-c3f9c2abfb16</vt:lpwstr>
  </property>
  <property fmtid="{D5CDD505-2E9C-101B-9397-08002B2CF9AE}" pid="9" name="MSIP_Label_279eeddc-1c94-446c-a0ef-c3f9c2abfb16_SiteId">
    <vt:lpwstr>19e2b708-bf12-4375-9719-8dec42771b3e</vt:lpwstr>
  </property>
  <property fmtid="{D5CDD505-2E9C-101B-9397-08002B2CF9AE}" pid="10" name="MSIP_Label_279eeddc-1c94-446c-a0ef-c3f9c2abfb16_ActionId">
    <vt:lpwstr>78c7f8cf-338b-4eef-8973-839b91d90a36</vt:lpwstr>
  </property>
  <property fmtid="{D5CDD505-2E9C-101B-9397-08002B2CF9AE}" pid="11" name="MSIP_Label_279eeddc-1c94-446c-a0ef-c3f9c2abfb16_ContentBits">
    <vt:lpwstr>2</vt:lpwstr>
  </property>
  <property fmtid="{D5CDD505-2E9C-101B-9397-08002B2CF9AE}" pid="12" name="MSIP_Label_279eeddc-1c94-446c-a0ef-c3f9c2abfb16_Tag">
    <vt:lpwstr>10, 0, 1, 2</vt:lpwstr>
  </property>
</Properties>
</file>